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0FA" w:rsidRDefault="00E43BA4">
      <w:pPr>
        <w:spacing w:line="240" w:lineRule="auto"/>
        <w:jc w:val="center"/>
      </w:pPr>
      <w:r>
        <w:rPr>
          <w:rFonts w:ascii="Arial" w:eastAsia="Arial" w:hAnsi="Arial" w:cs="Arial"/>
          <w:b/>
        </w:rPr>
        <w:t>Canadian History since 1914 (CHC 2Di)</w:t>
      </w:r>
    </w:p>
    <w:p w:rsidR="00B560FA" w:rsidRDefault="00E43BA4">
      <w:r>
        <w:rPr>
          <w:rFonts w:ascii="Arial" w:eastAsia="Arial" w:hAnsi="Arial" w:cs="Arial"/>
          <w:b/>
          <w:color w:val="FFFFFF"/>
          <w:highlight w:val="black"/>
        </w:rPr>
        <w:t>Course Description</w:t>
      </w:r>
    </w:p>
    <w:p w:rsidR="00B560FA" w:rsidRDefault="00E43BA4">
      <w:pPr>
        <w:spacing w:after="0" w:line="240" w:lineRule="auto"/>
      </w:pPr>
      <w:r>
        <w:rPr>
          <w:rFonts w:ascii="Arial" w:eastAsia="Arial" w:hAnsi="Arial" w:cs="Arial"/>
        </w:rPr>
        <w:t>This course explores various social, economic, and political developments and events and their impact on the lives of people in Canada since 1914.  Students will analyse the role of conflict and cooperation in Canadian society, Canada’s evolving role withi</w:t>
      </w:r>
      <w:r>
        <w:rPr>
          <w:rFonts w:ascii="Arial" w:eastAsia="Arial" w:hAnsi="Arial" w:cs="Arial"/>
        </w:rPr>
        <w:t>n the global community, and contributions to Canadian heritage and identity.  They will develop their ability to apply the concepts of historical thinking and the historical inquiry process, including the interpretation and analysis of evidence, when inves</w:t>
      </w:r>
      <w:r>
        <w:rPr>
          <w:rFonts w:ascii="Arial" w:eastAsia="Arial" w:hAnsi="Arial" w:cs="Arial"/>
        </w:rPr>
        <w:t>tigating key issues and events in Canadian history since 1914.</w:t>
      </w:r>
    </w:p>
    <w:p w:rsidR="00B560FA" w:rsidRDefault="00B560FA">
      <w:pPr>
        <w:spacing w:after="0" w:line="240" w:lineRule="auto"/>
      </w:pPr>
    </w:p>
    <w:p w:rsidR="00B560FA" w:rsidRDefault="00E43BA4">
      <w:r>
        <w:rPr>
          <w:rFonts w:ascii="Arial" w:eastAsia="Arial" w:hAnsi="Arial" w:cs="Arial"/>
          <w:b/>
          <w:color w:val="FFFFFF"/>
          <w:highlight w:val="black"/>
        </w:rPr>
        <w:t>Units of Study</w:t>
      </w:r>
    </w:p>
    <w:p w:rsidR="00B560FA" w:rsidRDefault="00E43BA4">
      <w:pPr>
        <w:widowControl w:val="0"/>
        <w:spacing w:after="0" w:line="240" w:lineRule="auto"/>
      </w:pPr>
      <w:r>
        <w:rPr>
          <w:rFonts w:ascii="Arial" w:eastAsia="Arial" w:hAnsi="Arial" w:cs="Arial"/>
        </w:rPr>
        <w:t xml:space="preserve">This course is built around one overall issue question:  How have local, national, and global forces shaped Canadian identity? </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b/>
        </w:rPr>
        <w:t xml:space="preserve">Course Introduction:  Identity, the Individual, </w:t>
      </w:r>
      <w:r>
        <w:rPr>
          <w:rFonts w:ascii="Arial" w:eastAsia="Arial" w:hAnsi="Arial" w:cs="Arial"/>
          <w:b/>
        </w:rPr>
        <w:t>and Canadian Society</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b/>
        </w:rPr>
        <w:t xml:space="preserve">Unit ONE:  1989-Present </w:t>
      </w:r>
      <w:r>
        <w:rPr>
          <w:rFonts w:ascii="Arial" w:eastAsia="Arial" w:hAnsi="Arial" w:cs="Arial"/>
        </w:rPr>
        <w:t>……………………………………………………..</w:t>
      </w:r>
      <w:r>
        <w:rPr>
          <w:rFonts w:ascii="Arial" w:eastAsia="Arial" w:hAnsi="Arial" w:cs="Arial"/>
        </w:rPr>
        <w:tab/>
        <w:t>Chapters 1-4</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i/>
        </w:rPr>
        <w:t>Focus Question: To what degree has a commitment to social justice been significant in creating Canada today?</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b/>
        </w:rPr>
        <w:t>Unit TWO:  1914-1938</w:t>
      </w:r>
      <w:r>
        <w:rPr>
          <w:rFonts w:ascii="Arial" w:eastAsia="Arial" w:hAnsi="Arial" w:cs="Arial"/>
        </w:rPr>
        <w:t xml:space="preserve"> …………………………………………………………</w:t>
      </w:r>
      <w:r>
        <w:rPr>
          <w:rFonts w:ascii="Arial" w:eastAsia="Arial" w:hAnsi="Arial" w:cs="Arial"/>
        </w:rPr>
        <w:tab/>
        <w:t>Chapters 5-8</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i/>
        </w:rPr>
        <w:t>Focus</w:t>
      </w:r>
      <w:r>
        <w:rPr>
          <w:rFonts w:ascii="Arial" w:eastAsia="Arial" w:hAnsi="Arial" w:cs="Arial"/>
          <w:i/>
        </w:rPr>
        <w:t xml:space="preserve"> Question: To what degree did internal and external forces transform Canada between 1914 and 1938?</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b/>
        </w:rPr>
        <w:t xml:space="preserve">Unit THREE:  1939-1959 </w:t>
      </w:r>
      <w:r>
        <w:rPr>
          <w:rFonts w:ascii="Arial" w:eastAsia="Arial" w:hAnsi="Arial" w:cs="Arial"/>
        </w:rPr>
        <w:t>………………………………………………………</w:t>
      </w:r>
      <w:r>
        <w:rPr>
          <w:rFonts w:ascii="Arial" w:eastAsia="Arial" w:hAnsi="Arial" w:cs="Arial"/>
        </w:rPr>
        <w:tab/>
        <w:t>Chapters 9-12</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i/>
        </w:rPr>
        <w:t>Focus Question: To what degree did events and issues transform Canada between 1939 and 1959?</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b/>
        </w:rPr>
        <w:t>Un</w:t>
      </w:r>
      <w:r>
        <w:rPr>
          <w:rFonts w:ascii="Arial" w:eastAsia="Arial" w:hAnsi="Arial" w:cs="Arial"/>
          <w:b/>
        </w:rPr>
        <w:t xml:space="preserve">it FOUR:  1960-1988 </w:t>
      </w:r>
      <w:r>
        <w:rPr>
          <w:rFonts w:ascii="Arial" w:eastAsia="Arial" w:hAnsi="Arial" w:cs="Arial"/>
        </w:rPr>
        <w:t>………………………………………………………. Chapters 13-16</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i/>
        </w:rPr>
        <w:t>Focus Question: To what degree did internal and external forces transform Canada between 1960 and 1988?</w:t>
      </w:r>
    </w:p>
    <w:p w:rsidR="00B560FA" w:rsidRDefault="00B560FA">
      <w:pPr>
        <w:widowControl w:val="0"/>
        <w:spacing w:after="0" w:line="240" w:lineRule="auto"/>
      </w:pPr>
    </w:p>
    <w:p w:rsidR="00B560FA" w:rsidRDefault="00E43BA4">
      <w:pPr>
        <w:widowControl w:val="0"/>
        <w:spacing w:after="0" w:line="240" w:lineRule="auto"/>
      </w:pPr>
      <w:r>
        <w:rPr>
          <w:rFonts w:ascii="Arial" w:eastAsia="Arial" w:hAnsi="Arial" w:cs="Arial"/>
          <w:b/>
        </w:rPr>
        <w:t>Course Conclusion:  Historical Legacies and Canada’s Identity</w:t>
      </w:r>
    </w:p>
    <w:p w:rsidR="00B560FA" w:rsidRDefault="00E43BA4">
      <w:r>
        <w:rPr>
          <w:rFonts w:ascii="Arial" w:eastAsia="Arial" w:hAnsi="Arial" w:cs="Arial"/>
        </w:rPr>
        <w:t>____________________________________________________________________________</w:t>
      </w:r>
    </w:p>
    <w:p w:rsidR="00B560FA" w:rsidRDefault="00E43BA4">
      <w:r>
        <w:br w:type="page"/>
      </w:r>
    </w:p>
    <w:p w:rsidR="00B560FA" w:rsidRDefault="00B560FA"/>
    <w:p w:rsidR="00B560FA" w:rsidRDefault="00E43BA4">
      <w:r>
        <w:rPr>
          <w:rFonts w:ascii="Arial" w:eastAsia="Arial" w:hAnsi="Arial" w:cs="Arial"/>
          <w:b/>
          <w:color w:val="FFFFFF"/>
          <w:highlight w:val="black"/>
        </w:rPr>
        <w:t xml:space="preserve">Critical Elements   </w:t>
      </w:r>
    </w:p>
    <w:p w:rsidR="00B560FA" w:rsidRDefault="00E43BA4">
      <w:r>
        <w:rPr>
          <w:rFonts w:ascii="Arial" w:eastAsia="Arial" w:hAnsi="Arial" w:cs="Arial"/>
        </w:rPr>
        <w:t xml:space="preserve">The </w:t>
      </w:r>
      <w:r>
        <w:rPr>
          <w:rFonts w:ascii="Arial" w:eastAsia="Arial" w:hAnsi="Arial" w:cs="Arial"/>
          <w:i/>
        </w:rPr>
        <w:t>critical elements</w:t>
      </w:r>
      <w:r>
        <w:rPr>
          <w:rFonts w:ascii="Arial" w:eastAsia="Arial" w:hAnsi="Arial" w:cs="Arial"/>
        </w:rPr>
        <w:t xml:space="preserve"> listed below are interwoven throughout the curriculum. Throughout this course students will demonstrate their mastery of the critical</w:t>
      </w:r>
      <w:r>
        <w:rPr>
          <w:rFonts w:ascii="Arial" w:eastAsia="Arial" w:hAnsi="Arial" w:cs="Arial"/>
        </w:rPr>
        <w:t xml:space="preserve"> elements through observations, conversations, and student-produced work. </w:t>
      </w:r>
    </w:p>
    <w:p w:rsidR="00B560FA" w:rsidRDefault="00E43BA4">
      <w:r>
        <w:rPr>
          <w:rFonts w:ascii="Arial" w:eastAsia="Arial" w:hAnsi="Arial" w:cs="Arial"/>
          <w:i/>
        </w:rPr>
        <w:t>Enduring understandings</w:t>
      </w:r>
      <w:r>
        <w:rPr>
          <w:rFonts w:ascii="Arial" w:eastAsia="Arial" w:hAnsi="Arial" w:cs="Arial"/>
        </w:rPr>
        <w:t xml:space="preserve"> are the “big ideas” that students will retain after they have demonstrated mastery of the critical elements. </w:t>
      </w:r>
    </w:p>
    <w:p w:rsidR="00B560FA" w:rsidRDefault="00E43BA4">
      <w:r>
        <w:rPr>
          <w:rFonts w:ascii="Arial" w:eastAsia="Arial" w:hAnsi="Arial" w:cs="Arial"/>
          <w:b/>
        </w:rPr>
        <w:t>Ontario Canadian and World Studies Curriculum (</w:t>
      </w:r>
      <w:r>
        <w:rPr>
          <w:rFonts w:ascii="Arial" w:eastAsia="Arial" w:hAnsi="Arial" w:cs="Arial"/>
          <w:b/>
        </w:rPr>
        <w:t>revised 2013):</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932"/>
      </w:tblGrid>
      <w:tr w:rsidR="00B560FA">
        <w:tc>
          <w:tcPr>
            <w:tcW w:w="4644" w:type="dxa"/>
          </w:tcPr>
          <w:p w:rsidR="00B560FA" w:rsidRDefault="00E43BA4">
            <w:r>
              <w:rPr>
                <w:rFonts w:ascii="Arial" w:eastAsia="Arial" w:hAnsi="Arial" w:cs="Arial"/>
                <w:b/>
              </w:rPr>
              <w:t>Critical Element</w:t>
            </w:r>
          </w:p>
        </w:tc>
        <w:tc>
          <w:tcPr>
            <w:tcW w:w="4932" w:type="dxa"/>
          </w:tcPr>
          <w:p w:rsidR="00B560FA" w:rsidRDefault="00E43BA4">
            <w:r>
              <w:rPr>
                <w:rFonts w:ascii="Arial" w:eastAsia="Arial" w:hAnsi="Arial" w:cs="Arial"/>
                <w:b/>
              </w:rPr>
              <w:t>Enduring Understanding</w:t>
            </w:r>
          </w:p>
        </w:tc>
      </w:tr>
      <w:tr w:rsidR="00B560FA">
        <w:tc>
          <w:tcPr>
            <w:tcW w:w="4644" w:type="dxa"/>
          </w:tcPr>
          <w:p w:rsidR="00B560FA" w:rsidRDefault="00E43BA4">
            <w:r>
              <w:rPr>
                <w:rFonts w:ascii="Arial" w:eastAsia="Arial" w:hAnsi="Arial" w:cs="Arial"/>
                <w:b/>
                <w:i/>
              </w:rPr>
              <w:t>Communities: Local, National, and Global</w:t>
            </w:r>
          </w:p>
        </w:tc>
        <w:tc>
          <w:tcPr>
            <w:tcW w:w="4932" w:type="dxa"/>
          </w:tcPr>
          <w:p w:rsidR="00B560FA" w:rsidRDefault="00E43BA4">
            <w:r>
              <w:rPr>
                <w:rFonts w:ascii="Arial" w:eastAsia="Arial" w:hAnsi="Arial" w:cs="Arial"/>
                <w:color w:val="063BAA"/>
              </w:rPr>
              <w:t>My Canada has been created by numerous internal and external forces</w:t>
            </w:r>
          </w:p>
        </w:tc>
      </w:tr>
      <w:tr w:rsidR="00B560FA">
        <w:tc>
          <w:tcPr>
            <w:tcW w:w="4644" w:type="dxa"/>
          </w:tcPr>
          <w:p w:rsidR="00B560FA" w:rsidRDefault="00E43BA4">
            <w:r>
              <w:rPr>
                <w:rFonts w:ascii="Arial" w:eastAsia="Arial" w:hAnsi="Arial" w:cs="Arial"/>
                <w:b/>
                <w:i/>
              </w:rPr>
              <w:t>Citizenship and Heritage</w:t>
            </w:r>
          </w:p>
        </w:tc>
        <w:tc>
          <w:tcPr>
            <w:tcW w:w="4932" w:type="dxa"/>
          </w:tcPr>
          <w:p w:rsidR="00B560FA" w:rsidRDefault="00E43BA4">
            <w:r>
              <w:rPr>
                <w:rFonts w:ascii="Arial" w:eastAsia="Arial" w:hAnsi="Arial" w:cs="Arial"/>
                <w:color w:val="063BAA"/>
              </w:rPr>
              <w:t>As a proud Canadian I recognize our strengths and weaknesses</w:t>
            </w:r>
          </w:p>
        </w:tc>
      </w:tr>
      <w:tr w:rsidR="00B560FA">
        <w:tc>
          <w:tcPr>
            <w:tcW w:w="4644" w:type="dxa"/>
          </w:tcPr>
          <w:p w:rsidR="00B560FA" w:rsidRDefault="00E43BA4">
            <w:r>
              <w:rPr>
                <w:rFonts w:ascii="Arial" w:eastAsia="Arial" w:hAnsi="Arial" w:cs="Arial"/>
                <w:b/>
                <w:i/>
              </w:rPr>
              <w:t>Cha</w:t>
            </w:r>
            <w:r>
              <w:rPr>
                <w:rFonts w:ascii="Arial" w:eastAsia="Arial" w:hAnsi="Arial" w:cs="Arial"/>
                <w:b/>
                <w:i/>
              </w:rPr>
              <w:t>nge and Continuity</w:t>
            </w:r>
          </w:p>
        </w:tc>
        <w:tc>
          <w:tcPr>
            <w:tcW w:w="4932" w:type="dxa"/>
          </w:tcPr>
          <w:p w:rsidR="00B560FA" w:rsidRDefault="00E43BA4">
            <w:r>
              <w:rPr>
                <w:rFonts w:ascii="Arial" w:eastAsia="Arial" w:hAnsi="Arial" w:cs="Arial"/>
                <w:color w:val="063BAA"/>
              </w:rPr>
              <w:t>Events today will shape the future changes in my life</w:t>
            </w:r>
          </w:p>
        </w:tc>
      </w:tr>
      <w:tr w:rsidR="00B560FA">
        <w:tc>
          <w:tcPr>
            <w:tcW w:w="4644" w:type="dxa"/>
          </w:tcPr>
          <w:p w:rsidR="00B560FA" w:rsidRDefault="00E43BA4">
            <w:r>
              <w:rPr>
                <w:rFonts w:ascii="Arial" w:eastAsia="Arial" w:hAnsi="Arial" w:cs="Arial"/>
                <w:b/>
                <w:i/>
              </w:rPr>
              <w:t>Social, Economic, and Political Structures</w:t>
            </w:r>
          </w:p>
        </w:tc>
        <w:tc>
          <w:tcPr>
            <w:tcW w:w="4932" w:type="dxa"/>
          </w:tcPr>
          <w:p w:rsidR="00B560FA" w:rsidRDefault="00E43BA4">
            <w:r>
              <w:rPr>
                <w:rFonts w:ascii="Arial" w:eastAsia="Arial" w:hAnsi="Arial" w:cs="Arial"/>
                <w:color w:val="063BAA"/>
              </w:rPr>
              <w:t>Economic conditions change affecting Canadians and their communities socially and politically</w:t>
            </w:r>
          </w:p>
        </w:tc>
      </w:tr>
      <w:tr w:rsidR="00B560FA">
        <w:tc>
          <w:tcPr>
            <w:tcW w:w="4644" w:type="dxa"/>
          </w:tcPr>
          <w:p w:rsidR="00B560FA" w:rsidRDefault="00E43BA4">
            <w:r>
              <w:rPr>
                <w:rFonts w:ascii="Arial" w:eastAsia="Arial" w:hAnsi="Arial" w:cs="Arial"/>
                <w:b/>
                <w:i/>
              </w:rPr>
              <w:t>Methods of Historical Inquiry</w:t>
            </w:r>
          </w:p>
        </w:tc>
        <w:tc>
          <w:tcPr>
            <w:tcW w:w="4932" w:type="dxa"/>
          </w:tcPr>
          <w:p w:rsidR="00B560FA" w:rsidRDefault="00E43BA4">
            <w:r>
              <w:rPr>
                <w:rFonts w:ascii="Arial" w:eastAsia="Arial" w:hAnsi="Arial" w:cs="Arial"/>
                <w:color w:val="063BAA"/>
              </w:rPr>
              <w:t>There are good and bad places to search for information</w:t>
            </w:r>
          </w:p>
        </w:tc>
      </w:tr>
    </w:tbl>
    <w:p w:rsidR="00B560FA" w:rsidRDefault="00B560FA"/>
    <w:p w:rsidR="00B560FA" w:rsidRDefault="00E43BA4">
      <w:r>
        <w:rPr>
          <w:rFonts w:ascii="Arial" w:eastAsia="Arial" w:hAnsi="Arial" w:cs="Arial"/>
          <w:b/>
          <w:color w:val="FFFFFF"/>
          <w:highlight w:val="black"/>
        </w:rPr>
        <w:t>Course Evaluation</w:t>
      </w:r>
      <w:r>
        <w:rPr>
          <w:rFonts w:ascii="Arial" w:eastAsia="Arial" w:hAnsi="Arial" w:cs="Arial"/>
          <w:highlight w:val="black"/>
        </w:rPr>
        <w:t xml:space="preserve">  </w:t>
      </w:r>
    </w:p>
    <w:p w:rsidR="00B560FA" w:rsidRDefault="00E43BA4">
      <w:pPr>
        <w:spacing w:after="0" w:line="240" w:lineRule="auto"/>
      </w:pPr>
      <w:r>
        <w:rPr>
          <w:rFonts w:ascii="Arial" w:eastAsia="Arial" w:hAnsi="Arial" w:cs="Arial"/>
        </w:rPr>
        <w:t>Student work will be evaluated using a balance of the Ministry’s four achievement chart categories:  Knowledge and Understanding, Thinking and Inquiry, Communication, and Applica</w:t>
      </w:r>
      <w:r>
        <w:rPr>
          <w:rFonts w:ascii="Arial" w:eastAsia="Arial" w:hAnsi="Arial" w:cs="Arial"/>
        </w:rPr>
        <w:t xml:space="preserve">tion.  </w:t>
      </w:r>
    </w:p>
    <w:p w:rsidR="00B560FA" w:rsidRDefault="00B560FA">
      <w:pPr>
        <w:spacing w:after="0" w:line="240" w:lineRule="auto"/>
        <w:jc w:val="both"/>
      </w:pPr>
    </w:p>
    <w:p w:rsidR="00B560FA" w:rsidRDefault="00E43BA4">
      <w:pPr>
        <w:spacing w:after="0" w:line="240" w:lineRule="auto"/>
      </w:pPr>
      <w:r>
        <w:rPr>
          <w:rFonts w:ascii="Arial" w:eastAsia="Arial" w:hAnsi="Arial" w:cs="Arial"/>
        </w:rPr>
        <w:t xml:space="preserve">Throughout the course teachers will gather evidence of student learning of the </w:t>
      </w:r>
      <w:r>
        <w:rPr>
          <w:rFonts w:ascii="Arial" w:eastAsia="Arial" w:hAnsi="Arial" w:cs="Arial"/>
          <w:b/>
        </w:rPr>
        <w:t>Critical Elements</w:t>
      </w:r>
      <w:r>
        <w:rPr>
          <w:rFonts w:ascii="Arial" w:eastAsia="Arial" w:hAnsi="Arial" w:cs="Arial"/>
        </w:rPr>
        <w:t xml:space="preserve"> through observations, conversations, and student-produced work. Successful completion of </w:t>
      </w:r>
      <w:r>
        <w:rPr>
          <w:rFonts w:ascii="Arial" w:eastAsia="Arial" w:hAnsi="Arial" w:cs="Arial"/>
          <w:b/>
        </w:rPr>
        <w:t>all</w:t>
      </w:r>
      <w:r>
        <w:rPr>
          <w:rFonts w:ascii="Arial" w:eastAsia="Arial" w:hAnsi="Arial" w:cs="Arial"/>
        </w:rPr>
        <w:t xml:space="preserve"> </w:t>
      </w:r>
      <w:r>
        <w:rPr>
          <w:rFonts w:ascii="Arial" w:eastAsia="Arial" w:hAnsi="Arial" w:cs="Arial"/>
          <w:b/>
        </w:rPr>
        <w:t>critical elements</w:t>
      </w:r>
      <w:r>
        <w:rPr>
          <w:rFonts w:ascii="Arial" w:eastAsia="Arial" w:hAnsi="Arial" w:cs="Arial"/>
        </w:rPr>
        <w:t xml:space="preserve"> is required to earn the course credit.</w:t>
      </w:r>
    </w:p>
    <w:p w:rsidR="00B560FA" w:rsidRDefault="00B560FA">
      <w:pPr>
        <w:spacing w:after="0" w:line="240" w:lineRule="auto"/>
      </w:pPr>
    </w:p>
    <w:p w:rsidR="00B560FA" w:rsidRDefault="00E43BA4">
      <w:pPr>
        <w:spacing w:after="0" w:line="240" w:lineRule="auto"/>
      </w:pPr>
      <w:r>
        <w:rPr>
          <w:rFonts w:ascii="Arial" w:eastAsia="Arial" w:hAnsi="Arial" w:cs="Arial"/>
        </w:rPr>
        <w:t>Student achievement will be evaluated according to the following parameters:</w:t>
      </w:r>
    </w:p>
    <w:p w:rsidR="00B560FA" w:rsidRDefault="00B560FA">
      <w:pPr>
        <w:spacing w:after="0" w:line="240" w:lineRule="auto"/>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B560FA">
        <w:tc>
          <w:tcPr>
            <w:tcW w:w="4428" w:type="dxa"/>
          </w:tcPr>
          <w:p w:rsidR="00B560FA" w:rsidRDefault="00E43BA4">
            <w:r>
              <w:rPr>
                <w:rFonts w:ascii="Arial" w:eastAsia="Arial" w:hAnsi="Arial" w:cs="Arial"/>
                <w:b/>
                <w:sz w:val="20"/>
              </w:rPr>
              <w:t>Term Work = 70%</w:t>
            </w:r>
          </w:p>
          <w:p w:rsidR="00B560FA" w:rsidRDefault="00E43BA4">
            <w:pPr>
              <w:numPr>
                <w:ilvl w:val="0"/>
                <w:numId w:val="1"/>
              </w:numPr>
              <w:spacing w:after="0"/>
              <w:ind w:hanging="359"/>
              <w:contextualSpacing/>
              <w:rPr>
                <w:sz w:val="18"/>
              </w:rPr>
            </w:pPr>
            <w:r>
              <w:rPr>
                <w:rFonts w:ascii="Arial" w:eastAsia="Arial" w:hAnsi="Arial" w:cs="Arial"/>
                <w:sz w:val="18"/>
              </w:rPr>
              <w:t>Classroom Activities</w:t>
            </w:r>
          </w:p>
          <w:p w:rsidR="00B560FA" w:rsidRDefault="00E43BA4">
            <w:pPr>
              <w:numPr>
                <w:ilvl w:val="0"/>
                <w:numId w:val="1"/>
              </w:numPr>
              <w:spacing w:after="0"/>
              <w:ind w:hanging="359"/>
              <w:contextualSpacing/>
              <w:rPr>
                <w:sz w:val="18"/>
              </w:rPr>
            </w:pPr>
            <w:r>
              <w:rPr>
                <w:rFonts w:ascii="Arial" w:eastAsia="Arial" w:hAnsi="Arial" w:cs="Arial"/>
                <w:sz w:val="18"/>
              </w:rPr>
              <w:t>Four Unit Assignments</w:t>
            </w:r>
          </w:p>
          <w:p w:rsidR="00B560FA" w:rsidRDefault="00E43BA4">
            <w:pPr>
              <w:numPr>
                <w:ilvl w:val="0"/>
                <w:numId w:val="1"/>
              </w:numPr>
              <w:ind w:hanging="359"/>
              <w:contextualSpacing/>
              <w:rPr>
                <w:sz w:val="18"/>
              </w:rPr>
            </w:pPr>
            <w:r>
              <w:rPr>
                <w:rFonts w:ascii="Arial" w:eastAsia="Arial" w:hAnsi="Arial" w:cs="Arial"/>
                <w:sz w:val="18"/>
              </w:rPr>
              <w:t>Unit Tests</w:t>
            </w:r>
          </w:p>
        </w:tc>
        <w:tc>
          <w:tcPr>
            <w:tcW w:w="4428" w:type="dxa"/>
          </w:tcPr>
          <w:p w:rsidR="00B560FA" w:rsidRDefault="00E43BA4">
            <w:r>
              <w:rPr>
                <w:rFonts w:ascii="Arial" w:eastAsia="Arial" w:hAnsi="Arial" w:cs="Arial"/>
                <w:b/>
                <w:sz w:val="20"/>
              </w:rPr>
              <w:t>Summative = 30%</w:t>
            </w:r>
          </w:p>
          <w:p w:rsidR="00B560FA" w:rsidRDefault="00E43BA4">
            <w:pPr>
              <w:numPr>
                <w:ilvl w:val="0"/>
                <w:numId w:val="2"/>
              </w:numPr>
              <w:spacing w:after="0"/>
              <w:ind w:hanging="359"/>
              <w:contextualSpacing/>
              <w:rPr>
                <w:sz w:val="18"/>
              </w:rPr>
            </w:pPr>
            <w:r>
              <w:rPr>
                <w:rFonts w:ascii="Arial" w:eastAsia="Arial" w:hAnsi="Arial" w:cs="Arial"/>
                <w:sz w:val="18"/>
              </w:rPr>
              <w:t>Greatest Canadian Essay  = 15%</w:t>
            </w:r>
          </w:p>
          <w:p w:rsidR="00B560FA" w:rsidRDefault="00E43BA4">
            <w:pPr>
              <w:numPr>
                <w:ilvl w:val="0"/>
                <w:numId w:val="2"/>
              </w:numPr>
              <w:ind w:hanging="359"/>
              <w:contextualSpacing/>
              <w:rPr>
                <w:sz w:val="18"/>
              </w:rPr>
            </w:pPr>
            <w:r>
              <w:rPr>
                <w:rFonts w:ascii="Arial" w:eastAsia="Arial" w:hAnsi="Arial" w:cs="Arial"/>
                <w:sz w:val="18"/>
              </w:rPr>
              <w:t>Defining Moments Chart  = 15%</w:t>
            </w:r>
          </w:p>
        </w:tc>
      </w:tr>
    </w:tbl>
    <w:p w:rsidR="00E43BA4" w:rsidRDefault="00E43BA4">
      <w:pPr>
        <w:spacing w:after="0" w:line="240" w:lineRule="auto"/>
        <w:rPr>
          <w:rFonts w:ascii="Arial" w:eastAsia="Arial" w:hAnsi="Arial" w:cs="Arial"/>
        </w:rPr>
      </w:pPr>
      <w:r>
        <w:rPr>
          <w:rFonts w:ascii="Arial" w:eastAsia="Arial" w:hAnsi="Arial" w:cs="Arial"/>
        </w:rPr>
        <w:t xml:space="preserve"> </w:t>
      </w:r>
    </w:p>
    <w:p w:rsidR="00B560FA" w:rsidRDefault="00E43BA4">
      <w:pPr>
        <w:spacing w:after="0" w:line="240" w:lineRule="auto"/>
      </w:pPr>
      <w:r>
        <w:rPr>
          <w:rFonts w:ascii="Arial" w:eastAsia="Arial" w:hAnsi="Arial" w:cs="Arial"/>
        </w:rPr>
        <w:t xml:space="preserve"> </w:t>
      </w:r>
    </w:p>
    <w:p w:rsidR="00B560FA" w:rsidRDefault="00E43BA4">
      <w:r>
        <w:rPr>
          <w:rFonts w:ascii="Arial" w:eastAsia="Arial" w:hAnsi="Arial" w:cs="Arial"/>
          <w:b/>
          <w:color w:val="FFFFFF"/>
          <w:highlight w:val="black"/>
        </w:rPr>
        <w:lastRenderedPageBreak/>
        <w:t>Academic Misconduct</w:t>
      </w:r>
    </w:p>
    <w:p w:rsidR="00B560FA" w:rsidRDefault="00E43BA4">
      <w:r>
        <w:rPr>
          <w:rFonts w:ascii="Arial" w:eastAsia="Arial" w:hAnsi="Arial" w:cs="Arial"/>
        </w:rPr>
        <w:t xml:space="preserve">For policies related to late/missed assignments, cheating, and plagiarism, please </w:t>
      </w:r>
      <w:proofErr w:type="gramStart"/>
      <w:r>
        <w:rPr>
          <w:rFonts w:ascii="Arial" w:eastAsia="Arial" w:hAnsi="Arial" w:cs="Arial"/>
        </w:rPr>
        <w:t>visit</w:t>
      </w:r>
      <w:proofErr w:type="gramEnd"/>
      <w:r>
        <w:rPr>
          <w:rFonts w:ascii="Arial" w:eastAsia="Arial" w:hAnsi="Arial" w:cs="Arial"/>
        </w:rPr>
        <w:t xml:space="preserve"> the Academics page (http://bci.wrdsb.ca/academics/) on the BCI Website.</w:t>
      </w:r>
    </w:p>
    <w:p w:rsidR="00B560FA" w:rsidRDefault="00E43BA4">
      <w:r>
        <w:rPr>
          <w:rFonts w:ascii="Arial" w:eastAsia="Arial" w:hAnsi="Arial" w:cs="Arial"/>
          <w:b/>
          <w:color w:val="FFFFFF"/>
          <w:highlight w:val="black"/>
        </w:rPr>
        <w:t>Learning Skills</w:t>
      </w:r>
    </w:p>
    <w:p w:rsidR="00B560FA" w:rsidRDefault="00E43BA4">
      <w:pPr>
        <w:spacing w:after="0" w:line="240" w:lineRule="auto"/>
        <w:jc w:val="both"/>
      </w:pPr>
      <w:r>
        <w:rPr>
          <w:rFonts w:ascii="Arial" w:eastAsia="Arial" w:hAnsi="Arial" w:cs="Arial"/>
        </w:rPr>
        <w:t>The Learning Skills and Work Habits section of the provincial report card is an integral part of a student’s learning.  Students will be assessed in the following areas:</w:t>
      </w:r>
    </w:p>
    <w:p w:rsidR="00B560FA" w:rsidRDefault="00B560FA">
      <w:pPr>
        <w:spacing w:after="0" w:line="240" w:lineRule="auto"/>
        <w:ind w:left="720"/>
        <w:jc w:val="both"/>
      </w:pPr>
    </w:p>
    <w:tbl>
      <w:tblPr>
        <w:tblStyle w:val="a1"/>
        <w:tblW w:w="91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111"/>
        <w:gridCol w:w="2828"/>
      </w:tblGrid>
      <w:tr w:rsidR="00B560FA">
        <w:tc>
          <w:tcPr>
            <w:tcW w:w="3245" w:type="dxa"/>
          </w:tcPr>
          <w:p w:rsidR="00B560FA" w:rsidRDefault="00E43BA4">
            <w:pPr>
              <w:numPr>
                <w:ilvl w:val="0"/>
                <w:numId w:val="3"/>
              </w:numPr>
              <w:ind w:hanging="359"/>
              <w:jc w:val="both"/>
              <w:rPr>
                <w:sz w:val="16"/>
              </w:rPr>
            </w:pPr>
            <w:r>
              <w:rPr>
                <w:rFonts w:ascii="Arial" w:eastAsia="Arial" w:hAnsi="Arial" w:cs="Arial"/>
              </w:rPr>
              <w:t>Responsibility</w:t>
            </w:r>
          </w:p>
        </w:tc>
        <w:tc>
          <w:tcPr>
            <w:tcW w:w="3111" w:type="dxa"/>
          </w:tcPr>
          <w:p w:rsidR="00B560FA" w:rsidRDefault="00E43BA4">
            <w:pPr>
              <w:numPr>
                <w:ilvl w:val="0"/>
                <w:numId w:val="3"/>
              </w:numPr>
              <w:ind w:hanging="359"/>
              <w:jc w:val="both"/>
              <w:rPr>
                <w:sz w:val="16"/>
              </w:rPr>
            </w:pPr>
            <w:r>
              <w:rPr>
                <w:rFonts w:ascii="Arial" w:eastAsia="Arial" w:hAnsi="Arial" w:cs="Arial"/>
              </w:rPr>
              <w:t>Independent Work</w:t>
            </w:r>
          </w:p>
        </w:tc>
        <w:tc>
          <w:tcPr>
            <w:tcW w:w="2828" w:type="dxa"/>
          </w:tcPr>
          <w:p w:rsidR="00B560FA" w:rsidRDefault="00E43BA4">
            <w:pPr>
              <w:numPr>
                <w:ilvl w:val="0"/>
                <w:numId w:val="3"/>
              </w:numPr>
              <w:ind w:hanging="359"/>
              <w:jc w:val="both"/>
              <w:rPr>
                <w:sz w:val="16"/>
              </w:rPr>
            </w:pPr>
            <w:r>
              <w:rPr>
                <w:rFonts w:ascii="Arial" w:eastAsia="Arial" w:hAnsi="Arial" w:cs="Arial"/>
              </w:rPr>
              <w:t>Organization</w:t>
            </w:r>
          </w:p>
        </w:tc>
      </w:tr>
      <w:tr w:rsidR="00B560FA">
        <w:tc>
          <w:tcPr>
            <w:tcW w:w="3245" w:type="dxa"/>
          </w:tcPr>
          <w:p w:rsidR="00B560FA" w:rsidRDefault="00E43BA4">
            <w:pPr>
              <w:numPr>
                <w:ilvl w:val="0"/>
                <w:numId w:val="3"/>
              </w:numPr>
              <w:ind w:hanging="359"/>
              <w:jc w:val="both"/>
              <w:rPr>
                <w:sz w:val="16"/>
              </w:rPr>
            </w:pPr>
            <w:r>
              <w:rPr>
                <w:rFonts w:ascii="Arial" w:eastAsia="Arial" w:hAnsi="Arial" w:cs="Arial"/>
              </w:rPr>
              <w:t>Initiative</w:t>
            </w:r>
          </w:p>
        </w:tc>
        <w:tc>
          <w:tcPr>
            <w:tcW w:w="3111" w:type="dxa"/>
          </w:tcPr>
          <w:p w:rsidR="00B560FA" w:rsidRDefault="00E43BA4">
            <w:pPr>
              <w:numPr>
                <w:ilvl w:val="0"/>
                <w:numId w:val="3"/>
              </w:numPr>
              <w:ind w:hanging="359"/>
              <w:jc w:val="both"/>
              <w:rPr>
                <w:sz w:val="16"/>
              </w:rPr>
            </w:pPr>
            <w:r>
              <w:rPr>
                <w:rFonts w:ascii="Arial" w:eastAsia="Arial" w:hAnsi="Arial" w:cs="Arial"/>
              </w:rPr>
              <w:t>Collaboration</w:t>
            </w:r>
          </w:p>
        </w:tc>
        <w:tc>
          <w:tcPr>
            <w:tcW w:w="2828" w:type="dxa"/>
          </w:tcPr>
          <w:p w:rsidR="00B560FA" w:rsidRDefault="00E43BA4">
            <w:pPr>
              <w:numPr>
                <w:ilvl w:val="0"/>
                <w:numId w:val="3"/>
              </w:numPr>
              <w:ind w:hanging="359"/>
              <w:jc w:val="both"/>
              <w:rPr>
                <w:sz w:val="16"/>
              </w:rPr>
            </w:pPr>
            <w:r>
              <w:rPr>
                <w:rFonts w:ascii="Arial" w:eastAsia="Arial" w:hAnsi="Arial" w:cs="Arial"/>
              </w:rPr>
              <w:t>Self-Regulation</w:t>
            </w:r>
          </w:p>
        </w:tc>
      </w:tr>
    </w:tbl>
    <w:p w:rsidR="00B560FA" w:rsidRDefault="00B560FA">
      <w:pPr>
        <w:spacing w:after="0" w:line="240" w:lineRule="auto"/>
        <w:ind w:left="720"/>
        <w:jc w:val="both"/>
      </w:pPr>
    </w:p>
    <w:p w:rsidR="00B560FA" w:rsidRDefault="00E43BA4">
      <w:pPr>
        <w:spacing w:after="0" w:line="240" w:lineRule="auto"/>
      </w:pPr>
      <w:r>
        <w:rPr>
          <w:rFonts w:ascii="Arial" w:eastAsia="Arial" w:hAnsi="Arial" w:cs="Arial"/>
        </w:rPr>
        <w:t>The following scoring system is used for Learning Skills:</w:t>
      </w:r>
    </w:p>
    <w:p w:rsidR="00B560FA" w:rsidRDefault="00B560FA">
      <w:pPr>
        <w:spacing w:after="0" w:line="240" w:lineRule="auto"/>
      </w:pPr>
    </w:p>
    <w:p w:rsidR="00B560FA" w:rsidRDefault="00E43BA4">
      <w:pPr>
        <w:spacing w:after="240" w:line="240" w:lineRule="auto"/>
        <w:jc w:val="center"/>
      </w:pPr>
      <w:r>
        <w:rPr>
          <w:rFonts w:ascii="Arial" w:eastAsia="Arial" w:hAnsi="Arial" w:cs="Arial"/>
        </w:rPr>
        <w:t>E=Excellent; G=Good; S=Satisfactory; N=Needs Improvement</w:t>
      </w:r>
    </w:p>
    <w:p w:rsidR="00B560FA" w:rsidRDefault="00E43BA4">
      <w:r>
        <w:rPr>
          <w:rFonts w:ascii="Arial" w:eastAsia="Arial" w:hAnsi="Arial" w:cs="Arial"/>
          <w:b/>
          <w:color w:val="FFFFFF"/>
          <w:highlight w:val="black"/>
        </w:rPr>
        <w:t>Course Specific Information</w:t>
      </w:r>
    </w:p>
    <w:p w:rsidR="00B560FA" w:rsidRDefault="00E43BA4">
      <w:pPr>
        <w:spacing w:after="0" w:line="240" w:lineRule="auto"/>
      </w:pPr>
      <w:r>
        <w:rPr>
          <w:rFonts w:ascii="Arial" w:eastAsia="Arial" w:hAnsi="Arial" w:cs="Arial"/>
        </w:rPr>
        <w:t>This is an academic, university preparation course.  Students will be expected to read a variety of challenging primary and secondary sources and will have to read ahead in order to keep up with the pace of the course. Students will be expected to particip</w:t>
      </w:r>
      <w:r>
        <w:rPr>
          <w:rFonts w:ascii="Arial" w:eastAsia="Arial" w:hAnsi="Arial" w:cs="Arial"/>
        </w:rPr>
        <w:t xml:space="preserve">ate, engage in classroom discussions, and share their ideas and work. Because of the vast amount of reading, analysis, and writing expected, students must plan their time accordingly and regularly consult the course website. </w:t>
      </w:r>
    </w:p>
    <w:p w:rsidR="00B560FA" w:rsidRDefault="00B560FA">
      <w:pPr>
        <w:spacing w:after="0" w:line="240" w:lineRule="auto"/>
      </w:pPr>
    </w:p>
    <w:p w:rsidR="00B560FA" w:rsidRDefault="00E43BA4">
      <w:r>
        <w:rPr>
          <w:rFonts w:ascii="Arial" w:eastAsia="Arial" w:hAnsi="Arial" w:cs="Arial"/>
        </w:rPr>
        <w:t>This course also incorporates</w:t>
      </w:r>
      <w:r>
        <w:rPr>
          <w:rFonts w:ascii="Arial" w:eastAsia="Arial" w:hAnsi="Arial" w:cs="Arial"/>
        </w:rPr>
        <w:t xml:space="preserve"> various web-based technologies in the learning process. For example, students will use Google Apps for Education to collaborate and submit work. While it is not a requirement for the course, it is suggested that students have regular access to the Interne</w:t>
      </w:r>
      <w:r>
        <w:rPr>
          <w:rFonts w:ascii="Arial" w:eastAsia="Arial" w:hAnsi="Arial" w:cs="Arial"/>
        </w:rPr>
        <w:t>t from home. If Internet access may be an issue, please indicate this on the next page.</w:t>
      </w:r>
    </w:p>
    <w:p w:rsidR="00B560FA" w:rsidRDefault="00E43BA4">
      <w:pPr>
        <w:ind w:left="720" w:hanging="719"/>
      </w:pPr>
      <w:r>
        <w:rPr>
          <w:rFonts w:ascii="Arial" w:eastAsia="Arial" w:hAnsi="Arial" w:cs="Arial"/>
          <w:b/>
        </w:rPr>
        <w:t>Textbook:</w:t>
      </w:r>
      <w:r>
        <w:rPr>
          <w:rFonts w:ascii="Arial" w:eastAsia="Arial" w:hAnsi="Arial" w:cs="Arial"/>
        </w:rPr>
        <w:t xml:space="preserve"> </w:t>
      </w:r>
      <w:proofErr w:type="spellStart"/>
      <w:r>
        <w:rPr>
          <w:rFonts w:ascii="Arial" w:eastAsia="Arial" w:hAnsi="Arial" w:cs="Arial"/>
        </w:rPr>
        <w:t>Colyer</w:t>
      </w:r>
      <w:proofErr w:type="spellEnd"/>
      <w:r>
        <w:rPr>
          <w:rFonts w:ascii="Arial" w:eastAsia="Arial" w:hAnsi="Arial" w:cs="Arial"/>
        </w:rPr>
        <w:t xml:space="preserve">, J. </w:t>
      </w:r>
      <w:r>
        <w:rPr>
          <w:rFonts w:ascii="Arial" w:eastAsia="Arial" w:hAnsi="Arial" w:cs="Arial"/>
          <w:i/>
        </w:rPr>
        <w:t>Creating Canada: A History –1914 to Present</w:t>
      </w:r>
      <w:r>
        <w:rPr>
          <w:rFonts w:ascii="Arial" w:eastAsia="Arial" w:hAnsi="Arial" w:cs="Arial"/>
        </w:rPr>
        <w:t>. McGraw-Hill Ryerson: 2010</w:t>
      </w:r>
    </w:p>
    <w:p w:rsidR="00B560FA" w:rsidRDefault="00E43BA4">
      <w:pPr>
        <w:ind w:left="720" w:hanging="719"/>
      </w:pPr>
      <w:r>
        <w:rPr>
          <w:rFonts w:ascii="Arial" w:eastAsia="Arial" w:hAnsi="Arial" w:cs="Arial"/>
          <w:b/>
        </w:rPr>
        <w:t>Field Trips:</w:t>
      </w:r>
      <w:r>
        <w:rPr>
          <w:rFonts w:ascii="Arial" w:eastAsia="Arial" w:hAnsi="Arial" w:cs="Arial"/>
        </w:rPr>
        <w:t xml:space="preserve"> Region of Waterloo Museum (October 2014)</w:t>
      </w:r>
    </w:p>
    <w:p w:rsidR="00B560FA" w:rsidRDefault="00B560FA">
      <w:pPr>
        <w:spacing w:after="0" w:line="240" w:lineRule="auto"/>
      </w:pPr>
    </w:p>
    <w:p w:rsidR="00B560FA" w:rsidRDefault="00E43BA4">
      <w:r>
        <w:br w:type="page"/>
      </w:r>
    </w:p>
    <w:p w:rsidR="00B560FA" w:rsidRDefault="00B560FA">
      <w:pPr>
        <w:widowControl w:val="0"/>
        <w:spacing w:line="480" w:lineRule="auto"/>
      </w:pPr>
      <w:bookmarkStart w:id="0" w:name="_GoBack"/>
      <w:bookmarkEnd w:id="0"/>
    </w:p>
    <w:sectPr w:rsidR="00B560F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3BA4">
      <w:pPr>
        <w:spacing w:after="0" w:line="240" w:lineRule="auto"/>
      </w:pPr>
      <w:r>
        <w:separator/>
      </w:r>
    </w:p>
  </w:endnote>
  <w:endnote w:type="continuationSeparator" w:id="0">
    <w:p w:rsidR="00000000" w:rsidRDefault="00E4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A" w:rsidRDefault="00B560FA">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3BA4">
      <w:pPr>
        <w:spacing w:after="0" w:line="240" w:lineRule="auto"/>
      </w:pPr>
      <w:r>
        <w:separator/>
      </w:r>
    </w:p>
  </w:footnote>
  <w:footnote w:type="continuationSeparator" w:id="0">
    <w:p w:rsidR="00000000" w:rsidRDefault="00E4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A" w:rsidRDefault="00E43BA4">
    <w:pPr>
      <w:spacing w:line="240" w:lineRule="auto"/>
      <w:jc w:val="right"/>
    </w:pPr>
    <w:proofErr w:type="spellStart"/>
    <w:r>
      <w:rPr>
        <w:rFonts w:ascii="Arial" w:eastAsia="Arial" w:hAnsi="Arial" w:cs="Arial"/>
        <w:b/>
        <w:sz w:val="36"/>
      </w:rPr>
      <w:t>Bluevale</w:t>
    </w:r>
    <w:proofErr w:type="spellEnd"/>
    <w:r>
      <w:rPr>
        <w:rFonts w:ascii="Arial" w:eastAsia="Arial" w:hAnsi="Arial" w:cs="Arial"/>
        <w:b/>
        <w:sz w:val="36"/>
      </w:rPr>
      <w:t xml:space="preserve"> Collegiate Institute</w:t>
    </w:r>
    <w:r>
      <w:rPr>
        <w:noProof/>
      </w:rPr>
      <w:drawing>
        <wp:anchor distT="0" distB="0" distL="114300" distR="114300" simplePos="0" relativeHeight="251658240" behindDoc="0" locked="0" layoutInCell="0" hidden="0" allowOverlap="0">
          <wp:simplePos x="0" y="0"/>
          <wp:positionH relativeFrom="margin">
            <wp:posOffset>-85724</wp:posOffset>
          </wp:positionH>
          <wp:positionV relativeFrom="paragraph">
            <wp:posOffset>-57149</wp:posOffset>
          </wp:positionV>
          <wp:extent cx="900430" cy="838200"/>
          <wp:effectExtent l="0" t="0" r="0" b="0"/>
          <wp:wrapSquare wrapText="bothSides" distT="0" distB="0" distL="114300" distR="114300"/>
          <wp:docPr id="2" name="image03.gif" descr="C:\Users\dixone\Desktop\BCI-Crest-full-colour.gif"/>
          <wp:cNvGraphicFramePr/>
          <a:graphic xmlns:a="http://schemas.openxmlformats.org/drawingml/2006/main">
            <a:graphicData uri="http://schemas.openxmlformats.org/drawingml/2006/picture">
              <pic:pic xmlns:pic="http://schemas.openxmlformats.org/drawingml/2006/picture">
                <pic:nvPicPr>
                  <pic:cNvPr id="0" name="image03.gif" descr="C:\Users\dixone\Desktop\BCI-Crest-full-colour.gif"/>
                  <pic:cNvPicPr preferRelativeResize="0"/>
                </pic:nvPicPr>
                <pic:blipFill>
                  <a:blip r:embed="rId1"/>
                  <a:srcRect/>
                  <a:stretch>
                    <a:fillRect/>
                  </a:stretch>
                </pic:blipFill>
                <pic:spPr>
                  <a:xfrm>
                    <a:off x="0" y="0"/>
                    <a:ext cx="900430" cy="838200"/>
                  </a:xfrm>
                  <a:prstGeom prst="rect">
                    <a:avLst/>
                  </a:prstGeom>
                  <a:ln/>
                </pic:spPr>
              </pic:pic>
            </a:graphicData>
          </a:graphic>
        </wp:anchor>
      </w:drawing>
    </w:r>
  </w:p>
  <w:p w:rsidR="00B560FA" w:rsidRDefault="00E43BA4">
    <w:pPr>
      <w:spacing w:line="240" w:lineRule="auto"/>
      <w:jc w:val="right"/>
    </w:pPr>
    <w:r>
      <w:rPr>
        <w:rFonts w:ascii="Arial" w:eastAsia="Arial" w:hAnsi="Arial" w:cs="Arial"/>
      </w:rPr>
      <w:t xml:space="preserve">80 </w:t>
    </w:r>
    <w:proofErr w:type="spellStart"/>
    <w:r>
      <w:rPr>
        <w:rFonts w:ascii="Arial" w:eastAsia="Arial" w:hAnsi="Arial" w:cs="Arial"/>
      </w:rPr>
      <w:t>Bluevale</w:t>
    </w:r>
    <w:proofErr w:type="spellEnd"/>
    <w:r>
      <w:rPr>
        <w:rFonts w:ascii="Arial" w:eastAsia="Arial" w:hAnsi="Arial" w:cs="Arial"/>
      </w:rPr>
      <w:t xml:space="preserve"> St N, Waterloo, N2J </w:t>
    </w:r>
    <w:proofErr w:type="gramStart"/>
    <w:r>
      <w:rPr>
        <w:rFonts w:ascii="Arial" w:eastAsia="Arial" w:hAnsi="Arial" w:cs="Arial"/>
      </w:rPr>
      <w:t>3R5  (</w:t>
    </w:r>
    <w:proofErr w:type="gramEnd"/>
    <w:r>
      <w:rPr>
        <w:rFonts w:ascii="Arial" w:eastAsia="Arial" w:hAnsi="Arial" w:cs="Arial"/>
      </w:rPr>
      <w:t xml:space="preserve">519) 885-4620 http://bci.wrdsb.ca/  </w:t>
    </w:r>
  </w:p>
  <w:p w:rsidR="00B560FA" w:rsidRDefault="00E43BA4">
    <w:pPr>
      <w:jc w:val="right"/>
    </w:pPr>
    <w:r>
      <w:rPr>
        <w:rFonts w:ascii="Arial" w:eastAsia="Arial" w:hAnsi="Arial" w:cs="Arial"/>
      </w:rPr>
      <w:t>__________________________________________________________________________</w:t>
    </w:r>
  </w:p>
  <w:p w:rsidR="00B560FA" w:rsidRDefault="00B560F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0938"/>
    <w:multiLevelType w:val="multilevel"/>
    <w:tmpl w:val="952072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23E38FE"/>
    <w:multiLevelType w:val="multilevel"/>
    <w:tmpl w:val="4D7AA6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1811FC3"/>
    <w:multiLevelType w:val="multilevel"/>
    <w:tmpl w:val="46A233D2"/>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60FA"/>
    <w:rsid w:val="00B560FA"/>
    <w:rsid w:val="00E43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4188</Characters>
  <Application>Microsoft Office Word</Application>
  <DocSecurity>0</DocSecurity>
  <Lines>34</Lines>
  <Paragraphs>9</Paragraphs>
  <ScaleCrop>false</ScaleCrop>
  <Company>WRDSB</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CHC2Di Course Outline 2013-14 (short).docx</dc:title>
  <cp:lastModifiedBy>WRDSB</cp:lastModifiedBy>
  <cp:revision>2</cp:revision>
  <dcterms:created xsi:type="dcterms:W3CDTF">2015-02-03T12:29:00Z</dcterms:created>
  <dcterms:modified xsi:type="dcterms:W3CDTF">2015-02-03T12:30:00Z</dcterms:modified>
</cp:coreProperties>
</file>