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1F9" w:rsidRDefault="006D768C">
      <w:pPr>
        <w:pStyle w:val="normal0"/>
        <w:spacing w:line="240" w:lineRule="auto"/>
        <w:jc w:val="center"/>
      </w:pPr>
      <w:bookmarkStart w:id="0" w:name="_GoBack"/>
      <w:bookmarkEnd w:id="0"/>
      <w:r>
        <w:rPr>
          <w:b/>
          <w:sz w:val="28"/>
        </w:rPr>
        <w:t>Unit One Culminating Activity - Recent Impacts on Canadian Identity: 1989-Present</w:t>
      </w:r>
    </w:p>
    <w:p w:rsidR="00D501F9" w:rsidRDefault="006D768C">
      <w:pPr>
        <w:pStyle w:val="normal0"/>
        <w:spacing w:line="240" w:lineRule="auto"/>
      </w:pPr>
      <w:r>
        <w:rPr>
          <w:sz w:val="24"/>
        </w:rPr>
        <w:t>In this unit challenge, you will describe how an issue, person, group, or event that has had an impact on Canadian identity from 1989 to the present. Your assignment must include:</w:t>
      </w:r>
    </w:p>
    <w:p w:rsidR="00D501F9" w:rsidRDefault="006D768C">
      <w:pPr>
        <w:pStyle w:val="normal0"/>
        <w:numPr>
          <w:ilvl w:val="0"/>
          <w:numId w:val="8"/>
        </w:numPr>
        <w:spacing w:line="240" w:lineRule="auto"/>
        <w:ind w:hanging="360"/>
      </w:pPr>
      <w:r>
        <w:rPr>
          <w:sz w:val="24"/>
        </w:rPr>
        <w:t xml:space="preserve">A </w:t>
      </w:r>
      <w:r>
        <w:rPr>
          <w:b/>
          <w:sz w:val="24"/>
        </w:rPr>
        <w:t>descriptive paragraph</w:t>
      </w:r>
      <w:r>
        <w:rPr>
          <w:sz w:val="24"/>
        </w:rPr>
        <w:t xml:space="preserve"> that includes key information (5Ws) as it relates to</w:t>
      </w:r>
      <w:r>
        <w:rPr>
          <w:sz w:val="24"/>
        </w:rPr>
        <w:t xml:space="preserve"> the issue/person/group/event.</w:t>
      </w:r>
    </w:p>
    <w:p w:rsidR="00D501F9" w:rsidRDefault="006D768C">
      <w:pPr>
        <w:pStyle w:val="normal0"/>
        <w:numPr>
          <w:ilvl w:val="0"/>
          <w:numId w:val="8"/>
        </w:numPr>
        <w:spacing w:line="240" w:lineRule="auto"/>
        <w:ind w:hanging="360"/>
      </w:pPr>
      <w:r>
        <w:rPr>
          <w:sz w:val="24"/>
        </w:rPr>
        <w:t xml:space="preserve">An </w:t>
      </w:r>
      <w:r>
        <w:rPr>
          <w:b/>
          <w:sz w:val="24"/>
        </w:rPr>
        <w:t>argumentative paragraph</w:t>
      </w:r>
      <w:r>
        <w:rPr>
          <w:sz w:val="24"/>
        </w:rPr>
        <w:t xml:space="preserve"> explaining how the issue, person, group, or event has had an impact on Canadian identity</w:t>
      </w:r>
    </w:p>
    <w:p w:rsidR="00D501F9" w:rsidRDefault="006D768C">
      <w:pPr>
        <w:pStyle w:val="normal0"/>
        <w:numPr>
          <w:ilvl w:val="0"/>
          <w:numId w:val="8"/>
        </w:numPr>
        <w:spacing w:line="240" w:lineRule="auto"/>
        <w:ind w:hanging="360"/>
      </w:pPr>
      <w:r>
        <w:rPr>
          <w:b/>
          <w:sz w:val="24"/>
        </w:rPr>
        <w:t>Three</w:t>
      </w:r>
      <w:r>
        <w:rPr>
          <w:sz w:val="24"/>
        </w:rPr>
        <w:t xml:space="preserve"> </w:t>
      </w:r>
      <w:r>
        <w:rPr>
          <w:b/>
          <w:sz w:val="24"/>
        </w:rPr>
        <w:t>Primary Sources</w:t>
      </w:r>
      <w:r>
        <w:rPr>
          <w:sz w:val="24"/>
        </w:rPr>
        <w:t>: Pictures, charts, diagrams, graphs, film/sound clips (if your teacher allows), a colla</w:t>
      </w:r>
      <w:r>
        <w:rPr>
          <w:sz w:val="24"/>
        </w:rPr>
        <w:t xml:space="preserve">ge of pictures etc. and a short description that explains the relevance of </w:t>
      </w:r>
      <w:r>
        <w:rPr>
          <w:sz w:val="24"/>
        </w:rPr>
        <w:t>each</w:t>
      </w:r>
      <w:r>
        <w:rPr>
          <w:sz w:val="24"/>
        </w:rPr>
        <w:t xml:space="preserve"> primary source.</w:t>
      </w:r>
    </w:p>
    <w:p w:rsidR="00D501F9" w:rsidRDefault="006D768C">
      <w:pPr>
        <w:pStyle w:val="normal0"/>
        <w:numPr>
          <w:ilvl w:val="0"/>
          <w:numId w:val="8"/>
        </w:numPr>
        <w:spacing w:line="240" w:lineRule="auto"/>
        <w:ind w:hanging="360"/>
      </w:pPr>
      <w:r>
        <w:rPr>
          <w:b/>
          <w:sz w:val="24"/>
        </w:rPr>
        <w:t>All rough work</w:t>
      </w:r>
      <w:r>
        <w:rPr>
          <w:sz w:val="24"/>
        </w:rPr>
        <w:t>: 5W+H worksheet, Argumentative Paragraph Organizer</w:t>
      </w:r>
    </w:p>
    <w:p w:rsidR="00D501F9" w:rsidRDefault="006D768C">
      <w:pPr>
        <w:pStyle w:val="normal0"/>
        <w:numPr>
          <w:ilvl w:val="0"/>
          <w:numId w:val="8"/>
        </w:numPr>
        <w:spacing w:line="240" w:lineRule="auto"/>
        <w:ind w:hanging="360"/>
      </w:pPr>
      <w:r>
        <w:rPr>
          <w:b/>
          <w:sz w:val="24"/>
        </w:rPr>
        <w:t>Source ID Page</w:t>
      </w:r>
      <w:r>
        <w:rPr>
          <w:sz w:val="24"/>
        </w:rPr>
        <w:t xml:space="preserve"> that lists all the sources you used to collect information for your project. </w:t>
      </w:r>
      <w:r>
        <w:rPr>
          <w:sz w:val="24"/>
        </w:rPr>
        <w:t>Us</w:t>
      </w:r>
      <w:r>
        <w:rPr>
          <w:sz w:val="24"/>
        </w:rPr>
        <w:t xml:space="preserve">e MLA format as indicated on the Source ID Page handout. </w:t>
      </w:r>
      <w:r>
        <w:rPr>
          <w:sz w:val="24"/>
        </w:rPr>
        <w:t>Remember that the more sources you consult the better your project will be!</w:t>
      </w:r>
    </w:p>
    <w:p w:rsidR="00D501F9" w:rsidRDefault="006D768C">
      <w:pPr>
        <w:pStyle w:val="normal0"/>
        <w:spacing w:line="240" w:lineRule="auto"/>
      </w:pPr>
      <w:r>
        <w:rPr>
          <w:sz w:val="24"/>
        </w:rPr>
        <w:t xml:space="preserve">The written component should be between 500 and 800 words in length. </w:t>
      </w:r>
    </w:p>
    <w:p w:rsidR="00D501F9" w:rsidRDefault="006D768C">
      <w:pPr>
        <w:pStyle w:val="normal0"/>
        <w:spacing w:line="240" w:lineRule="auto"/>
      </w:pPr>
      <w:r>
        <w:rPr>
          <w:b/>
          <w:sz w:val="24"/>
        </w:rPr>
        <w:t>Evaluation:</w:t>
      </w:r>
    </w:p>
    <w:p w:rsidR="00D501F9" w:rsidRDefault="006D768C">
      <w:pPr>
        <w:pStyle w:val="normal0"/>
        <w:spacing w:line="240" w:lineRule="auto"/>
      </w:pPr>
      <w:r>
        <w:rPr>
          <w:sz w:val="24"/>
        </w:rPr>
        <w:t>Your evaluation will be based on how well</w:t>
      </w:r>
      <w:r>
        <w:rPr>
          <w:sz w:val="24"/>
        </w:rPr>
        <w:t xml:space="preserve"> you incorporate TWO of the Historical Thinking Concepts (HTCs) we have discussed in class during this unit. </w:t>
      </w:r>
    </w:p>
    <w:p w:rsidR="00D501F9" w:rsidRDefault="006D768C">
      <w:pPr>
        <w:pStyle w:val="normal0"/>
        <w:numPr>
          <w:ilvl w:val="0"/>
          <w:numId w:val="4"/>
        </w:numPr>
        <w:spacing w:line="240" w:lineRule="auto"/>
        <w:ind w:hanging="360"/>
      </w:pPr>
      <w:r>
        <w:rPr>
          <w:sz w:val="24"/>
        </w:rPr>
        <w:t>HISTORICAL SIGNIFICANCE</w:t>
      </w:r>
    </w:p>
    <w:p w:rsidR="00D501F9" w:rsidRDefault="006D768C">
      <w:pPr>
        <w:pStyle w:val="normal0"/>
        <w:numPr>
          <w:ilvl w:val="0"/>
          <w:numId w:val="4"/>
        </w:numPr>
        <w:spacing w:line="240" w:lineRule="auto"/>
        <w:ind w:hanging="360"/>
      </w:pPr>
      <w:r>
        <w:rPr>
          <w:sz w:val="24"/>
        </w:rPr>
        <w:t>PRIMARY SOURCES</w:t>
      </w:r>
    </w:p>
    <w:p w:rsidR="00D501F9" w:rsidRDefault="006D768C">
      <w:pPr>
        <w:pStyle w:val="normal0"/>
        <w:spacing w:line="240" w:lineRule="auto"/>
      </w:pPr>
      <w:r>
        <w:rPr>
          <w:b/>
          <w:sz w:val="24"/>
        </w:rPr>
        <w:t>Suggested Topics:</w:t>
      </w:r>
    </w:p>
    <w:p w:rsidR="00D501F9" w:rsidRDefault="006D768C">
      <w:pPr>
        <w:pStyle w:val="normal0"/>
        <w:spacing w:line="240" w:lineRule="auto"/>
      </w:pPr>
      <w:r>
        <w:rPr>
          <w:sz w:val="24"/>
        </w:rPr>
        <w:t>Chapter 2 – Politics &amp; Diversity</w:t>
      </w:r>
    </w:p>
    <w:p w:rsidR="00D501F9" w:rsidRDefault="006D768C">
      <w:pPr>
        <w:pStyle w:val="normal0"/>
        <w:numPr>
          <w:ilvl w:val="0"/>
          <w:numId w:val="2"/>
        </w:numPr>
        <w:spacing w:line="240" w:lineRule="auto"/>
        <w:ind w:hanging="360"/>
      </w:pPr>
      <w:r>
        <w:t>The Oka Crisis (text page 35)</w:t>
      </w:r>
    </w:p>
    <w:p w:rsidR="00D501F9" w:rsidRDefault="006D768C">
      <w:pPr>
        <w:pStyle w:val="normal0"/>
        <w:numPr>
          <w:ilvl w:val="0"/>
          <w:numId w:val="2"/>
        </w:numPr>
        <w:spacing w:line="240" w:lineRule="auto"/>
        <w:ind w:hanging="360"/>
      </w:pPr>
      <w:r>
        <w:t>Residential Schools and t</w:t>
      </w:r>
      <w:r>
        <w:t>he Healing Process (text page 50)</w:t>
      </w:r>
    </w:p>
    <w:p w:rsidR="00D501F9" w:rsidRDefault="006D768C">
      <w:pPr>
        <w:pStyle w:val="normal0"/>
        <w:numPr>
          <w:ilvl w:val="0"/>
          <w:numId w:val="2"/>
        </w:numPr>
        <w:spacing w:line="240" w:lineRule="auto"/>
        <w:ind w:hanging="360"/>
      </w:pPr>
      <w:r>
        <w:t>Immigration patterns and issues (text pages 28, 30)</w:t>
      </w:r>
    </w:p>
    <w:p w:rsidR="00D501F9" w:rsidRDefault="006D768C">
      <w:pPr>
        <w:pStyle w:val="normal0"/>
        <w:numPr>
          <w:ilvl w:val="0"/>
          <w:numId w:val="2"/>
        </w:numPr>
        <w:spacing w:line="240" w:lineRule="auto"/>
        <w:ind w:hanging="360"/>
      </w:pPr>
      <w:r>
        <w:t>An Aging population (text page 28)</w:t>
      </w:r>
    </w:p>
    <w:p w:rsidR="00D501F9" w:rsidRDefault="006D768C">
      <w:pPr>
        <w:pStyle w:val="normal0"/>
        <w:numPr>
          <w:ilvl w:val="0"/>
          <w:numId w:val="2"/>
        </w:numPr>
        <w:spacing w:line="240" w:lineRule="auto"/>
        <w:ind w:hanging="360"/>
      </w:pPr>
      <w:r>
        <w:t>Multiculturalism (text page 31)</w:t>
      </w:r>
    </w:p>
    <w:p w:rsidR="00D501F9" w:rsidRDefault="006D768C">
      <w:pPr>
        <w:pStyle w:val="normal0"/>
        <w:numPr>
          <w:ilvl w:val="0"/>
          <w:numId w:val="2"/>
        </w:numPr>
        <w:spacing w:line="240" w:lineRule="auto"/>
        <w:ind w:hanging="360"/>
      </w:pPr>
      <w:r>
        <w:t>Increasing Urbanization (text page 28)</w:t>
      </w:r>
    </w:p>
    <w:p w:rsidR="00D501F9" w:rsidRDefault="006D768C">
      <w:pPr>
        <w:pStyle w:val="normal0"/>
        <w:numPr>
          <w:ilvl w:val="0"/>
          <w:numId w:val="2"/>
        </w:numPr>
        <w:spacing w:line="240" w:lineRule="auto"/>
        <w:ind w:hanging="360"/>
      </w:pPr>
      <w:r>
        <w:t>Quebec Sovereignty (text pages 36 – 37, 54 - 55)</w:t>
      </w:r>
    </w:p>
    <w:p w:rsidR="00D501F9" w:rsidRDefault="006D768C">
      <w:pPr>
        <w:pStyle w:val="normal0"/>
        <w:numPr>
          <w:ilvl w:val="0"/>
          <w:numId w:val="2"/>
        </w:numPr>
        <w:spacing w:line="240" w:lineRule="auto"/>
        <w:ind w:hanging="360"/>
      </w:pPr>
      <w:r>
        <w:t>Regionalism and its effects within Canada (text 60- 65)</w:t>
      </w:r>
    </w:p>
    <w:p w:rsidR="00D501F9" w:rsidRDefault="006D768C">
      <w:pPr>
        <w:pStyle w:val="normal0"/>
        <w:spacing w:line="240" w:lineRule="auto"/>
      </w:pPr>
      <w:r>
        <w:rPr>
          <w:sz w:val="24"/>
        </w:rPr>
        <w:t>Chapter 3 – Globalization</w:t>
      </w:r>
    </w:p>
    <w:p w:rsidR="00D501F9" w:rsidRDefault="006D768C">
      <w:pPr>
        <w:pStyle w:val="normal0"/>
        <w:numPr>
          <w:ilvl w:val="0"/>
          <w:numId w:val="1"/>
        </w:numPr>
        <w:spacing w:line="240" w:lineRule="auto"/>
        <w:ind w:left="714" w:hanging="357"/>
      </w:pPr>
      <w:r>
        <w:t>Canada &amp; Free Trade (WTO &amp; NAFTA) (text 74-75)</w:t>
      </w:r>
    </w:p>
    <w:p w:rsidR="00D501F9" w:rsidRDefault="006D768C">
      <w:pPr>
        <w:pStyle w:val="normal0"/>
        <w:numPr>
          <w:ilvl w:val="0"/>
          <w:numId w:val="1"/>
        </w:numPr>
        <w:spacing w:line="240" w:lineRule="auto"/>
        <w:ind w:left="714" w:hanging="357"/>
      </w:pPr>
      <w:r>
        <w:t>Canada &amp; Environmental Issues (text 82 - 85)</w:t>
      </w:r>
    </w:p>
    <w:p w:rsidR="00D501F9" w:rsidRDefault="006D768C">
      <w:pPr>
        <w:pStyle w:val="normal0"/>
        <w:numPr>
          <w:ilvl w:val="0"/>
          <w:numId w:val="1"/>
        </w:numPr>
        <w:spacing w:line="240" w:lineRule="auto"/>
        <w:ind w:left="714" w:hanging="357"/>
      </w:pPr>
      <w:r>
        <w:t>Cultural Challenges linked to Globalization (text 86 – 89)</w:t>
      </w:r>
    </w:p>
    <w:p w:rsidR="00D501F9" w:rsidRDefault="006D768C">
      <w:pPr>
        <w:pStyle w:val="normal0"/>
        <w:numPr>
          <w:ilvl w:val="0"/>
          <w:numId w:val="1"/>
        </w:numPr>
        <w:spacing w:line="240" w:lineRule="auto"/>
        <w:ind w:left="714" w:hanging="357"/>
      </w:pPr>
      <w:r>
        <w:lastRenderedPageBreak/>
        <w:t>Globalization and the impact on Canada’s economy (text 69 – 79)</w:t>
      </w:r>
    </w:p>
    <w:p w:rsidR="00D501F9" w:rsidRDefault="006D768C">
      <w:pPr>
        <w:pStyle w:val="normal0"/>
        <w:numPr>
          <w:ilvl w:val="0"/>
          <w:numId w:val="1"/>
        </w:numPr>
        <w:spacing w:line="240" w:lineRule="auto"/>
        <w:ind w:left="714" w:hanging="357"/>
      </w:pPr>
      <w:r>
        <w:t>Canadian Entrepreneurs (text page 80)</w:t>
      </w:r>
    </w:p>
    <w:p w:rsidR="00D501F9" w:rsidRDefault="006D768C">
      <w:pPr>
        <w:pStyle w:val="normal0"/>
        <w:spacing w:line="240" w:lineRule="auto"/>
      </w:pPr>
      <w:r>
        <w:rPr>
          <w:sz w:val="24"/>
        </w:rPr>
        <w:t>Chapter 4 – International Security</w:t>
      </w:r>
    </w:p>
    <w:p w:rsidR="00D501F9" w:rsidRDefault="006D768C">
      <w:pPr>
        <w:pStyle w:val="normal0"/>
        <w:numPr>
          <w:ilvl w:val="0"/>
          <w:numId w:val="6"/>
        </w:numPr>
        <w:spacing w:line="240" w:lineRule="auto"/>
        <w:ind w:hanging="360"/>
      </w:pPr>
      <w:r>
        <w:t>Arctic Sovereignty:  Who Owns the Arctic? (</w:t>
      </w:r>
      <w:proofErr w:type="gramStart"/>
      <w:r>
        <w:t>text</w:t>
      </w:r>
      <w:proofErr w:type="gramEnd"/>
      <w:r>
        <w:t xml:space="preserve"> pages 56 – 59)</w:t>
      </w:r>
    </w:p>
    <w:p w:rsidR="00D501F9" w:rsidRDefault="006D768C">
      <w:pPr>
        <w:pStyle w:val="normal0"/>
        <w:numPr>
          <w:ilvl w:val="0"/>
          <w:numId w:val="6"/>
        </w:numPr>
        <w:spacing w:line="240" w:lineRule="auto"/>
        <w:ind w:hanging="360"/>
      </w:pPr>
      <w:r>
        <w:t>International Alliances and Security (text pages 94 – 98</w:t>
      </w:r>
      <w:r>
        <w:t xml:space="preserve">) </w:t>
      </w:r>
    </w:p>
    <w:p w:rsidR="00D501F9" w:rsidRDefault="006D768C">
      <w:pPr>
        <w:pStyle w:val="normal0"/>
        <w:numPr>
          <w:ilvl w:val="0"/>
          <w:numId w:val="6"/>
        </w:numPr>
        <w:spacing w:line="240" w:lineRule="auto"/>
        <w:ind w:hanging="360"/>
      </w:pPr>
      <w:r>
        <w:t>Recent Conflicts (text p.100-105)</w:t>
      </w:r>
    </w:p>
    <w:p w:rsidR="00D501F9" w:rsidRDefault="006D768C">
      <w:pPr>
        <w:pStyle w:val="normal0"/>
        <w:numPr>
          <w:ilvl w:val="1"/>
          <w:numId w:val="6"/>
        </w:numPr>
        <w:spacing w:line="240" w:lineRule="auto"/>
        <w:ind w:hanging="360"/>
      </w:pPr>
      <w:r>
        <w:t>1991 Gulf War</w:t>
      </w:r>
    </w:p>
    <w:p w:rsidR="00D501F9" w:rsidRDefault="006D768C">
      <w:pPr>
        <w:pStyle w:val="normal0"/>
        <w:numPr>
          <w:ilvl w:val="1"/>
          <w:numId w:val="6"/>
        </w:numPr>
        <w:spacing w:line="240" w:lineRule="auto"/>
        <w:ind w:hanging="360"/>
      </w:pPr>
      <w:r>
        <w:t>Yugoslavia</w:t>
      </w:r>
    </w:p>
    <w:p w:rsidR="00D501F9" w:rsidRDefault="006D768C">
      <w:pPr>
        <w:pStyle w:val="normal0"/>
        <w:numPr>
          <w:ilvl w:val="1"/>
          <w:numId w:val="6"/>
        </w:numPr>
        <w:spacing w:line="240" w:lineRule="auto"/>
        <w:ind w:hanging="360"/>
      </w:pPr>
      <w:r>
        <w:t>Kosovo</w:t>
      </w:r>
    </w:p>
    <w:p w:rsidR="00D501F9" w:rsidRDefault="006D768C">
      <w:pPr>
        <w:pStyle w:val="normal0"/>
        <w:numPr>
          <w:ilvl w:val="1"/>
          <w:numId w:val="6"/>
        </w:numPr>
        <w:spacing w:line="240" w:lineRule="auto"/>
        <w:ind w:hanging="360"/>
      </w:pPr>
      <w:r>
        <w:t>Somalia</w:t>
      </w:r>
    </w:p>
    <w:p w:rsidR="00D501F9" w:rsidRDefault="006D768C">
      <w:pPr>
        <w:pStyle w:val="normal0"/>
        <w:numPr>
          <w:ilvl w:val="1"/>
          <w:numId w:val="6"/>
        </w:numPr>
        <w:spacing w:line="240" w:lineRule="auto"/>
        <w:ind w:hanging="360"/>
      </w:pPr>
      <w:r>
        <w:t>Rwanda</w:t>
      </w:r>
    </w:p>
    <w:p w:rsidR="00D501F9" w:rsidRDefault="006D768C">
      <w:pPr>
        <w:pStyle w:val="normal0"/>
        <w:numPr>
          <w:ilvl w:val="0"/>
          <w:numId w:val="6"/>
        </w:numPr>
        <w:spacing w:line="240" w:lineRule="auto"/>
        <w:ind w:hanging="360"/>
      </w:pPr>
      <w:r>
        <w:rPr>
          <w:sz w:val="24"/>
        </w:rPr>
        <w:t>International Criminal Tribunals &amp; Criminal Court ((text 106-108)</w:t>
      </w:r>
    </w:p>
    <w:p w:rsidR="00D501F9" w:rsidRDefault="006D768C">
      <w:pPr>
        <w:pStyle w:val="normal0"/>
        <w:numPr>
          <w:ilvl w:val="0"/>
          <w:numId w:val="6"/>
        </w:numPr>
        <w:spacing w:line="240" w:lineRule="auto"/>
        <w:ind w:hanging="360"/>
      </w:pPr>
      <w:r>
        <w:t>Canada &amp; the War in Afghanistan (text 109 -112)</w:t>
      </w:r>
    </w:p>
    <w:p w:rsidR="00D501F9" w:rsidRDefault="00D501F9">
      <w:pPr>
        <w:pStyle w:val="normal0"/>
        <w:spacing w:line="240" w:lineRule="auto"/>
      </w:pPr>
    </w:p>
    <w:p w:rsidR="00D501F9" w:rsidRDefault="00D501F9">
      <w:pPr>
        <w:pStyle w:val="normal0"/>
        <w:spacing w:line="240" w:lineRule="auto"/>
      </w:pPr>
    </w:p>
    <w:p w:rsidR="00D501F9" w:rsidRDefault="006D768C">
      <w:pPr>
        <w:pStyle w:val="normal0"/>
      </w:pPr>
      <w:r>
        <w:br w:type="page"/>
      </w:r>
    </w:p>
    <w:p w:rsidR="00D501F9" w:rsidRDefault="006D768C">
      <w:pPr>
        <w:pStyle w:val="normal0"/>
        <w:jc w:val="center"/>
      </w:pPr>
      <w:r>
        <w:rPr>
          <w:b/>
          <w:sz w:val="32"/>
        </w:rPr>
        <w:lastRenderedPageBreak/>
        <w:t>CHC2DI: Unit One Culminating Assignment</w:t>
      </w:r>
    </w:p>
    <w:p w:rsidR="00D501F9" w:rsidRDefault="006D768C">
      <w:pPr>
        <w:pStyle w:val="normal0"/>
        <w:jc w:val="center"/>
      </w:pPr>
      <w:r>
        <w:rPr>
          <w:b/>
          <w:sz w:val="28"/>
        </w:rPr>
        <w:t>Recent Impacts</w:t>
      </w:r>
      <w:r>
        <w:rPr>
          <w:b/>
          <w:sz w:val="28"/>
        </w:rPr>
        <w:t xml:space="preserve"> on Canadian Identity: 1989-Present</w:t>
      </w:r>
    </w:p>
    <w:p w:rsidR="00D501F9" w:rsidRDefault="006D768C">
      <w:pPr>
        <w:pStyle w:val="normal0"/>
      </w:pPr>
      <w:r>
        <w:rPr>
          <w:sz w:val="32"/>
        </w:rPr>
        <w:t>Name: 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Topic: ________________</w:t>
      </w:r>
    </w:p>
    <w:tbl>
      <w:tblPr>
        <w:tblW w:w="9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1665"/>
        <w:gridCol w:w="1665"/>
        <w:gridCol w:w="1691"/>
        <w:gridCol w:w="1665"/>
        <w:gridCol w:w="1665"/>
      </w:tblGrid>
      <w:tr w:rsidR="00D501F9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Criteria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Level 4</w:t>
            </w:r>
          </w:p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(80-100%)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Level 3</w:t>
            </w:r>
          </w:p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(70-79%)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Level 2</w:t>
            </w:r>
          </w:p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(60-69%)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Level 1</w:t>
            </w:r>
          </w:p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(50-59%)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Level NR</w:t>
            </w:r>
          </w:p>
          <w:p w:rsidR="00D501F9" w:rsidRDefault="006D768C">
            <w:pPr>
              <w:pStyle w:val="normal0"/>
              <w:jc w:val="center"/>
            </w:pPr>
            <w:r>
              <w:rPr>
                <w:b/>
              </w:rPr>
              <w:t>(&lt;50%)</w:t>
            </w:r>
          </w:p>
        </w:tc>
      </w:tr>
      <w:tr w:rsidR="00D501F9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b/>
                <w:i/>
              </w:rPr>
              <w:t xml:space="preserve">Knowledge &amp; Understanding </w:t>
            </w:r>
            <w:proofErr w:type="gramStart"/>
            <w:r>
              <w:rPr>
                <w:b/>
                <w:i/>
              </w:rPr>
              <w:t>( 10</w:t>
            </w:r>
            <w:proofErr w:type="gramEnd"/>
            <w:r>
              <w:rPr>
                <w:b/>
                <w:i/>
              </w:rPr>
              <w:t xml:space="preserve"> marks)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</w:tr>
      <w:tr w:rsidR="00D501F9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b/>
              </w:rPr>
              <w:t>Historical Thinking Concepts Understood</w:t>
            </w:r>
          </w:p>
          <w:p w:rsidR="00D501F9" w:rsidRDefault="00D501F9">
            <w:pPr>
              <w:pStyle w:val="normal0"/>
            </w:pP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 xml:space="preserve">Demonstrates thorough understanding </w:t>
            </w:r>
            <w:proofErr w:type="gramStart"/>
            <w:r>
              <w:rPr>
                <w:sz w:val="20"/>
              </w:rPr>
              <w:t>of  HTCs</w:t>
            </w:r>
            <w:proofErr w:type="gramEnd"/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 xml:space="preserve">Demonstrates considerable understanding </w:t>
            </w:r>
            <w:proofErr w:type="gramStart"/>
            <w:r>
              <w:rPr>
                <w:sz w:val="20"/>
              </w:rPr>
              <w:t>of  HTCs</w:t>
            </w:r>
            <w:proofErr w:type="gramEnd"/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 xml:space="preserve">Demonstrates some understanding </w:t>
            </w:r>
            <w:proofErr w:type="gramStart"/>
            <w:r>
              <w:rPr>
                <w:sz w:val="20"/>
              </w:rPr>
              <w:t>of  HTCs</w:t>
            </w:r>
            <w:proofErr w:type="gramEnd"/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 xml:space="preserve">Demonstrates limited understanding </w:t>
            </w:r>
            <w:proofErr w:type="gramStart"/>
            <w:r>
              <w:rPr>
                <w:sz w:val="20"/>
              </w:rPr>
              <w:t>of  HTCs</w:t>
            </w:r>
            <w:proofErr w:type="gramEnd"/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Demonstrates no understanding of HTC</w:t>
            </w:r>
            <w:r>
              <w:rPr>
                <w:sz w:val="20"/>
              </w:rPr>
              <w:t>s</w:t>
            </w:r>
          </w:p>
        </w:tc>
      </w:tr>
      <w:tr w:rsidR="00D501F9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b/>
              </w:rPr>
              <w:t>Key Info (5Ws) about event, group, person, or issue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Exceptional amount of important info is incorporated in paragraph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Considerable amount of important info is incorporated in paragraph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Satisfactory amount of important info is incorporated in paragraph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>imited amount of important info is incorporated in paragraph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5Ws are not identified</w:t>
            </w:r>
          </w:p>
        </w:tc>
      </w:tr>
      <w:tr w:rsidR="00D501F9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b/>
                <w:i/>
              </w:rPr>
              <w:t>Thinking/Inquiry (10 marks)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</w:tr>
      <w:tr w:rsidR="00D501F9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b/>
              </w:rPr>
              <w:t>Relevance of Primary Sources for understanding impact on Canadian Identity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 xml:space="preserve">Sources are very relevant to understanding how event. </w:t>
            </w:r>
            <w:proofErr w:type="gramStart"/>
            <w:r>
              <w:rPr>
                <w:sz w:val="20"/>
              </w:rPr>
              <w:t>group</w:t>
            </w:r>
            <w:proofErr w:type="gramEnd"/>
            <w:r>
              <w:rPr>
                <w:sz w:val="20"/>
              </w:rPr>
              <w:t>, person, or issue impacts Canadian identity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 xml:space="preserve">Sources are relevant to understanding how event. </w:t>
            </w:r>
            <w:proofErr w:type="gramStart"/>
            <w:r>
              <w:rPr>
                <w:sz w:val="20"/>
              </w:rPr>
              <w:t>group</w:t>
            </w:r>
            <w:proofErr w:type="gramEnd"/>
            <w:r>
              <w:rPr>
                <w:sz w:val="20"/>
              </w:rPr>
              <w:t>, person, or issue impacts Canadian identity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Sources are somewhat relevant to understanding how ev</w:t>
            </w:r>
            <w:r>
              <w:rPr>
                <w:sz w:val="20"/>
              </w:rPr>
              <w:t xml:space="preserve">ent. </w:t>
            </w:r>
            <w:proofErr w:type="gramStart"/>
            <w:r>
              <w:rPr>
                <w:sz w:val="20"/>
              </w:rPr>
              <w:t>group</w:t>
            </w:r>
            <w:proofErr w:type="gramEnd"/>
            <w:r>
              <w:rPr>
                <w:sz w:val="20"/>
              </w:rPr>
              <w:t>, person, or issue impacts Canadian identity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 xml:space="preserve">Sources are not very relevant to understanding how event. </w:t>
            </w:r>
            <w:proofErr w:type="gramStart"/>
            <w:r>
              <w:rPr>
                <w:sz w:val="20"/>
              </w:rPr>
              <w:t>group</w:t>
            </w:r>
            <w:proofErr w:type="gramEnd"/>
            <w:r>
              <w:rPr>
                <w:sz w:val="20"/>
              </w:rPr>
              <w:t>, person, or issue impacts Canadian identity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No primary source provided</w:t>
            </w:r>
          </w:p>
        </w:tc>
      </w:tr>
      <w:tr w:rsidR="00D501F9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b/>
              </w:rPr>
              <w:t>Assessment of impact of event, group, person, or issue on Canadia</w:t>
            </w:r>
            <w:r>
              <w:rPr>
                <w:b/>
              </w:rPr>
              <w:t>n identity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Opinion is very clear and supported by many logical and relevant points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Opinion is clear and supported by a number of good points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Opinion is somewhat clear and supported by a few points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Opinion is not very clear and not supported by any points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No opinion on impact on commitment to social justice in Canada included</w:t>
            </w:r>
          </w:p>
        </w:tc>
      </w:tr>
    </w:tbl>
    <w:p w:rsidR="00D501F9" w:rsidRDefault="006D768C">
      <w:pPr>
        <w:pStyle w:val="normal0"/>
      </w:pPr>
      <w:r>
        <w:br w:type="page"/>
      </w:r>
    </w:p>
    <w:p w:rsidR="00D501F9" w:rsidRDefault="00D501F9">
      <w:pPr>
        <w:pStyle w:val="normal0"/>
      </w:pPr>
    </w:p>
    <w:tbl>
      <w:tblPr>
        <w:tblW w:w="9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1665"/>
        <w:gridCol w:w="1665"/>
        <w:gridCol w:w="1691"/>
        <w:gridCol w:w="1665"/>
        <w:gridCol w:w="1665"/>
      </w:tblGrid>
      <w:tr w:rsidR="00D501F9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b/>
                <w:i/>
              </w:rPr>
              <w:t>Communication (5 marks)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</w:tr>
      <w:tr w:rsidR="00D501F9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b/>
              </w:rPr>
              <w:t>Components of a paragraph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Paragraphs communicate information and ideas with a high degree of effectiveness by including a clear topic sentence, at lea</w:t>
            </w:r>
            <w:r>
              <w:rPr>
                <w:sz w:val="20"/>
              </w:rPr>
              <w:t>st 4 sentences in the body of the paragraph and a clear concluding sentence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Paragraphs communicate information and ideas with a considerable degree of effectiveness by including a topic sentence, at least 3 sentences in the body of the paragraph and a conc</w:t>
            </w:r>
            <w:r>
              <w:rPr>
                <w:sz w:val="20"/>
              </w:rPr>
              <w:t>luding sentence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Paragraphs communicate information and ideas with some degree of effectiveness by including a topic sentence, at least 2 sentences in the body of the paragraph and a concluding sentence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Paragraphs communicate information and ideas with a li</w:t>
            </w:r>
            <w:r>
              <w:rPr>
                <w:sz w:val="20"/>
              </w:rPr>
              <w:t>mited degree of effectiveness by including a topic sentence, only one sentence in the body of the paragraph and a concluding sentence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Paragraphs are missing topic and/or concluding sentences and include only one sentence in the body of the paragraph</w:t>
            </w:r>
          </w:p>
        </w:tc>
      </w:tr>
      <w:tr w:rsidR="00D501F9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b/>
              </w:rPr>
              <w:t>Spelling &amp; Grammar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Both paragraphs use proper sentence structure, a good variety of sentence lengths and are free of spelling errors.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Both paragraphs use proper sentence structure, a variety of sentence lengths and have only a few spelling errors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Both para</w:t>
            </w:r>
            <w:r>
              <w:rPr>
                <w:sz w:val="20"/>
              </w:rPr>
              <w:t>graphs use proper sentence structure some of the time, with limited variety in length and have several spelling errors.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Both paragraphs seldom use proper sentence structure with little variation in sentence length and have many spelling errors</w:t>
            </w:r>
          </w:p>
        </w:tc>
        <w:tc>
          <w:tcPr>
            <w:tcW w:w="1665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</w:pPr>
            <w:r>
              <w:rPr>
                <w:sz w:val="20"/>
              </w:rPr>
              <w:t>Both paragra</w:t>
            </w:r>
            <w:r>
              <w:rPr>
                <w:sz w:val="20"/>
              </w:rPr>
              <w:t>phs use poor sentence structure with little variation in sentence length and far too many spelling errors.</w:t>
            </w:r>
          </w:p>
        </w:tc>
      </w:tr>
    </w:tbl>
    <w:p w:rsidR="00D501F9" w:rsidRDefault="006D768C">
      <w:pPr>
        <w:pStyle w:val="normal0"/>
      </w:pPr>
      <w:r>
        <w:rPr>
          <w:b/>
        </w:rPr>
        <w:t>Assignment Components:</w:t>
      </w:r>
    </w:p>
    <w:tbl>
      <w:tblPr>
        <w:tblW w:w="8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1"/>
        <w:gridCol w:w="3420"/>
        <w:gridCol w:w="1187"/>
      </w:tblGrid>
      <w:tr w:rsidR="00D501F9">
        <w:tblPrEx>
          <w:tblCellMar>
            <w:top w:w="0" w:type="dxa"/>
            <w:bottom w:w="0" w:type="dxa"/>
          </w:tblCellMar>
        </w:tblPrEx>
        <w:tc>
          <w:tcPr>
            <w:tcW w:w="4250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20"/>
              </w:rPr>
              <w:t>Descriptive Paragraph</w:t>
            </w:r>
          </w:p>
          <w:p w:rsidR="00D501F9" w:rsidRDefault="006D768C">
            <w:pPr>
              <w:pStyle w:val="normal0"/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20"/>
              </w:rPr>
              <w:t>Argumentative Paragraph</w:t>
            </w:r>
          </w:p>
          <w:p w:rsidR="00D501F9" w:rsidRDefault="006D768C">
            <w:pPr>
              <w:pStyle w:val="normal0"/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20"/>
              </w:rPr>
              <w:t>3 Primary Sources Included and explained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sz w:val="20"/>
              </w:rPr>
              <w:t xml:space="preserve"> 5W + H Organizer</w:t>
            </w:r>
          </w:p>
          <w:p w:rsidR="00D501F9" w:rsidRDefault="006D768C">
            <w:pPr>
              <w:pStyle w:val="normal0"/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sz w:val="20"/>
              </w:rPr>
              <w:t>Argumentative Paragr</w:t>
            </w:r>
            <w:r>
              <w:rPr>
                <w:sz w:val="20"/>
              </w:rPr>
              <w:t>aph Organizer</w:t>
            </w:r>
          </w:p>
          <w:p w:rsidR="00D501F9" w:rsidRDefault="00D501F9">
            <w:pPr>
              <w:pStyle w:val="normal0"/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D501F9" w:rsidRDefault="00D501F9">
            <w:pPr>
              <w:pStyle w:val="normal0"/>
              <w:jc w:val="right"/>
            </w:pPr>
          </w:p>
          <w:p w:rsidR="00D501F9" w:rsidRDefault="006D768C">
            <w:pPr>
              <w:pStyle w:val="normal0"/>
              <w:jc w:val="right"/>
            </w:pPr>
            <w:r>
              <w:rPr>
                <w:sz w:val="20"/>
              </w:rPr>
              <w:t>/10</w:t>
            </w:r>
          </w:p>
          <w:p w:rsidR="00D501F9" w:rsidRDefault="00D501F9">
            <w:pPr>
              <w:pStyle w:val="normal0"/>
              <w:jc w:val="right"/>
            </w:pPr>
          </w:p>
          <w:p w:rsidR="00D501F9" w:rsidRDefault="00D501F9">
            <w:pPr>
              <w:pStyle w:val="normal0"/>
              <w:jc w:val="right"/>
            </w:pPr>
          </w:p>
        </w:tc>
      </w:tr>
      <w:tr w:rsidR="00D501F9">
        <w:tblPrEx>
          <w:tblCellMar>
            <w:top w:w="0" w:type="dxa"/>
            <w:bottom w:w="0" w:type="dxa"/>
          </w:tblCellMar>
        </w:tblPrEx>
        <w:tc>
          <w:tcPr>
            <w:tcW w:w="4250" w:type="dxa"/>
            <w:tcMar>
              <w:left w:w="0" w:type="dxa"/>
              <w:right w:w="0" w:type="dxa"/>
            </w:tcMar>
          </w:tcPr>
          <w:p w:rsidR="00D501F9" w:rsidRDefault="006D768C">
            <w:pPr>
              <w:pStyle w:val="normal0"/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20"/>
              </w:rPr>
              <w:t>Bibliography                            /5</w:t>
            </w:r>
          </w:p>
          <w:p w:rsidR="00D501F9" w:rsidRDefault="006D768C">
            <w:pPr>
              <w:pStyle w:val="normal0"/>
              <w:numPr>
                <w:ilvl w:val="2"/>
                <w:numId w:val="3"/>
              </w:numPr>
              <w:spacing w:after="0" w:line="240" w:lineRule="auto"/>
              <w:ind w:hanging="360"/>
            </w:pPr>
            <w:r>
              <w:rPr>
                <w:sz w:val="20"/>
              </w:rPr>
              <w:t>Creating Canada (your textbook)</w:t>
            </w:r>
          </w:p>
          <w:p w:rsidR="00D501F9" w:rsidRDefault="006D768C">
            <w:pPr>
              <w:pStyle w:val="normal0"/>
              <w:numPr>
                <w:ilvl w:val="2"/>
                <w:numId w:val="3"/>
              </w:numPr>
              <w:spacing w:after="0" w:line="240" w:lineRule="auto"/>
              <w:ind w:hanging="360"/>
            </w:pPr>
            <w:proofErr w:type="gramStart"/>
            <w:r>
              <w:rPr>
                <w:sz w:val="20"/>
              </w:rPr>
              <w:t>one</w:t>
            </w:r>
            <w:proofErr w:type="gramEnd"/>
            <w:r>
              <w:rPr>
                <w:sz w:val="20"/>
              </w:rPr>
              <w:t xml:space="preserve"> Canadian encyclopedia</w:t>
            </w:r>
          </w:p>
          <w:p w:rsidR="00D501F9" w:rsidRDefault="006D768C">
            <w:pPr>
              <w:pStyle w:val="normal0"/>
              <w:numPr>
                <w:ilvl w:val="2"/>
                <w:numId w:val="3"/>
              </w:numPr>
              <w:spacing w:after="0" w:line="240" w:lineRule="auto"/>
              <w:ind w:hanging="360"/>
            </w:pPr>
            <w:proofErr w:type="gramStart"/>
            <w:r>
              <w:rPr>
                <w:sz w:val="20"/>
              </w:rPr>
              <w:t>one</w:t>
            </w:r>
            <w:proofErr w:type="gramEnd"/>
            <w:r>
              <w:rPr>
                <w:sz w:val="20"/>
              </w:rPr>
              <w:t xml:space="preserve"> BOOK</w:t>
            </w:r>
          </w:p>
          <w:p w:rsidR="00D501F9" w:rsidRDefault="006D768C">
            <w:pPr>
              <w:pStyle w:val="normal0"/>
              <w:numPr>
                <w:ilvl w:val="2"/>
                <w:numId w:val="3"/>
              </w:numPr>
              <w:spacing w:after="0" w:line="240" w:lineRule="auto"/>
              <w:ind w:hanging="360"/>
            </w:pPr>
            <w:proofErr w:type="gramStart"/>
            <w:r>
              <w:rPr>
                <w:sz w:val="20"/>
              </w:rPr>
              <w:t>websites</w:t>
            </w:r>
            <w:proofErr w:type="gramEnd"/>
          </w:p>
          <w:p w:rsidR="00D501F9" w:rsidRDefault="00D501F9">
            <w:pPr>
              <w:pStyle w:val="normal0"/>
            </w:pP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D501F9" w:rsidRDefault="00D501F9">
            <w:pPr>
              <w:pStyle w:val="normal0"/>
            </w:pPr>
          </w:p>
          <w:p w:rsidR="00D501F9" w:rsidRDefault="00D501F9">
            <w:pPr>
              <w:pStyle w:val="normal0"/>
            </w:pPr>
          </w:p>
          <w:p w:rsidR="00D501F9" w:rsidRDefault="006D768C">
            <w:pPr>
              <w:pStyle w:val="normal0"/>
            </w:pPr>
            <w:r>
              <w:rPr>
                <w:sz w:val="20"/>
              </w:rPr>
              <w:t>Total Marks:</w:t>
            </w:r>
          </w:p>
          <w:p w:rsidR="00D501F9" w:rsidRDefault="00D501F9">
            <w:pPr>
              <w:pStyle w:val="normal0"/>
            </w:pPr>
          </w:p>
          <w:p w:rsidR="00D501F9" w:rsidRDefault="00D501F9">
            <w:pPr>
              <w:pStyle w:val="normal0"/>
            </w:pPr>
          </w:p>
          <w:p w:rsidR="00D501F9" w:rsidRDefault="006D768C">
            <w:pPr>
              <w:pStyle w:val="normal0"/>
            </w:pPr>
            <w:r>
              <w:rPr>
                <w:sz w:val="20"/>
              </w:rPr>
              <w:t xml:space="preserve">            / 40</w:t>
            </w:r>
          </w:p>
        </w:tc>
      </w:tr>
    </w:tbl>
    <w:p w:rsidR="00D501F9" w:rsidRDefault="00D501F9">
      <w:pPr>
        <w:pStyle w:val="normal0"/>
        <w:spacing w:line="240" w:lineRule="auto"/>
      </w:pPr>
    </w:p>
    <w:sectPr w:rsidR="00D501F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9EB"/>
    <w:multiLevelType w:val="multilevel"/>
    <w:tmpl w:val="9DAEB720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22C2245C"/>
    <w:multiLevelType w:val="multilevel"/>
    <w:tmpl w:val="1E90D7EE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>
    <w:nsid w:val="2F417BEA"/>
    <w:multiLevelType w:val="multilevel"/>
    <w:tmpl w:val="2D463FB0"/>
    <w:lvl w:ilvl="0">
      <w:start w:val="1"/>
      <w:numFmt w:val="decimal"/>
      <w:lvlText w:val="%1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>
    <w:nsid w:val="34265766"/>
    <w:multiLevelType w:val="multilevel"/>
    <w:tmpl w:val="64C42F1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41603736"/>
    <w:multiLevelType w:val="multilevel"/>
    <w:tmpl w:val="88C67C8E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>
    <w:nsid w:val="602C3E0E"/>
    <w:multiLevelType w:val="multilevel"/>
    <w:tmpl w:val="C026F61E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6">
    <w:nsid w:val="6E6D1025"/>
    <w:multiLevelType w:val="multilevel"/>
    <w:tmpl w:val="4154BD7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7">
    <w:nsid w:val="7835491C"/>
    <w:multiLevelType w:val="multilevel"/>
    <w:tmpl w:val="DE9A615A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501F9"/>
    <w:rsid w:val="006D768C"/>
    <w:rsid w:val="00D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5117</Characters>
  <Application>Microsoft Macintosh Word</Application>
  <DocSecurity>0</DocSecurity>
  <Lines>42</Lines>
  <Paragraphs>12</Paragraphs>
  <ScaleCrop>false</ScaleCrop>
  <Company>WRDSB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Impacts on Canadian Identity.doc.docx</dc:title>
  <cp:lastModifiedBy>Daniel Ballantyne</cp:lastModifiedBy>
  <cp:revision>2</cp:revision>
  <dcterms:created xsi:type="dcterms:W3CDTF">2012-10-15T16:04:00Z</dcterms:created>
  <dcterms:modified xsi:type="dcterms:W3CDTF">2012-10-15T16:04:00Z</dcterms:modified>
</cp:coreProperties>
</file>