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8"/>
          <w:szCs w:val="28"/>
          <w:rtl w:val="0"/>
        </w:rPr>
        <w:t xml:space="preserve">Course Outline:  Grade 10 IB Prep English</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1"/>
        <w:bidi w:val="0"/>
        <w:tblW w:w="9923.0" w:type="dxa"/>
        <w:jc w:val="left"/>
        <w:tblInd w:w="-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1"/>
        <w:gridCol w:w="3380"/>
        <w:gridCol w:w="3272"/>
        <w:tblGridChange w:id="0">
          <w:tblGrid>
            <w:gridCol w:w="3271"/>
            <w:gridCol w:w="3380"/>
            <w:gridCol w:w="3272"/>
          </w:tblGrid>
        </w:tblGridChange>
      </w:tblGrid>
      <w:tr>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2"/>
                <w:szCs w:val="22"/>
                <w:rtl w:val="0"/>
              </w:rPr>
              <w:t xml:space="preserve">Teacher: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rtl w:val="0"/>
              </w:rPr>
              <w:t xml:space="preserve">Karen Myers</w:t>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2"/>
                <w:szCs w:val="22"/>
                <w:rtl w:val="0"/>
              </w:rPr>
              <w:t xml:space="preserve">Teacher Contact Information:</w:t>
            </w:r>
          </w:p>
          <w:p w:rsidR="00000000" w:rsidDel="00000000" w:rsidP="00000000" w:rsidRDefault="00000000" w:rsidRPr="00000000">
            <w:pPr>
              <w:spacing w:line="276" w:lineRule="auto"/>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CHCI: (519) 578-8330</w:t>
            </w: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2"/>
                <w:szCs w:val="22"/>
                <w:rtl w:val="0"/>
              </w:rPr>
              <w:t xml:space="preserve">Course/Teacher Website: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kmyersenglish.weebly.com</w:t>
            </w:r>
          </w:p>
          <w:p w:rsidR="00000000" w:rsidDel="00000000" w:rsidP="00000000" w:rsidRDefault="00000000" w:rsidRPr="00000000">
            <w:pPr>
              <w:spacing w:after="0" w:before="0" w:line="240" w:lineRule="auto"/>
              <w:contextualSpacing w:val="0"/>
            </w:pP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Course Description: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This course is designed to extend the range of oral communication, reading, writing, and media literacy skills that students need for success in their secondary school academic programs and in their daily lives. Students will analyse literary texts from contemporary and historical periods, interpret and evaluate informational and graphic texts, and create oral, written, and media texts in a variety of forms. An important focus will be on the selective use of strategies that contribute to effective communication. (Ontario Curriculum Guidelines).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000000"/>
          <w:sz w:val="23"/>
          <w:szCs w:val="23"/>
          <w:rtl w:val="0"/>
        </w:rPr>
        <w:t xml:space="preserve">Essential Learning: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
        <w:bidi w:val="0"/>
        <w:tblW w:w="10133.0" w:type="dxa"/>
        <w:jc w:val="left"/>
        <w:tblInd w:w="-210.0" w:type="dxa"/>
        <w:tblLayout w:type="fixed"/>
        <w:tblLook w:val="0400"/>
      </w:tblPr>
      <w:tblGrid>
        <w:gridCol w:w="577"/>
        <w:gridCol w:w="9556"/>
        <w:tblGridChange w:id="0">
          <w:tblGrid>
            <w:gridCol w:w="577"/>
            <w:gridCol w:w="9556"/>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Rule="auto"/>
              <w:contextualSpacing w:val="0"/>
            </w:pPr>
            <w:r w:rsidDel="00000000" w:rsidR="00000000" w:rsidRPr="00000000">
              <w:rPr>
                <w:rFonts w:ascii="Arial" w:cs="Arial" w:eastAsia="Arial" w:hAnsi="Arial"/>
                <w:b w:val="1"/>
                <w:color w:val="1a1718"/>
                <w:sz w:val="20"/>
                <w:szCs w:val="20"/>
                <w:rtl w:val="0"/>
              </w:rPr>
              <w:t xml:space="preserve">EL1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5"/>
              </w:numPr>
              <w:spacing w:after="0" w:lineRule="auto"/>
              <w:ind w:left="495" w:hanging="360"/>
              <w:rPr>
                <w:color w:val="000000"/>
              </w:rPr>
            </w:pPr>
            <w:r w:rsidDel="00000000" w:rsidR="00000000" w:rsidRPr="00000000">
              <w:rPr>
                <w:rFonts w:ascii="Arial" w:cs="Arial" w:eastAsia="Arial" w:hAnsi="Arial"/>
                <w:color w:val="000000"/>
                <w:sz w:val="20"/>
                <w:szCs w:val="20"/>
                <w:rtl w:val="0"/>
              </w:rPr>
              <w:t xml:space="preserve">Demonstrate an ability to listen effectively and speak to express ideas clearly and fluently with an effective choice of register and style</w:t>
            </w:r>
            <w:r w:rsidDel="00000000" w:rsidR="00000000" w:rsidRPr="00000000">
              <w:rPr>
                <w:rtl w:val="0"/>
              </w:rPr>
            </w:r>
          </w:p>
        </w:tc>
      </w:tr>
      <w:tr>
        <w:trPr>
          <w:trHeight w:val="5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1a1718"/>
                <w:sz w:val="20"/>
                <w:szCs w:val="20"/>
                <w:rtl w:val="0"/>
              </w:rPr>
              <w:t xml:space="preserve">EL2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6"/>
              </w:numPr>
              <w:spacing w:after="0" w:line="240" w:lineRule="auto"/>
              <w:ind w:left="495" w:hanging="360"/>
              <w:rPr>
                <w:color w:val="000000"/>
              </w:rPr>
            </w:pPr>
            <w:r w:rsidDel="00000000" w:rsidR="00000000" w:rsidRPr="00000000">
              <w:rPr>
                <w:rFonts w:ascii="Arial" w:cs="Arial" w:eastAsia="Arial" w:hAnsi="Arial"/>
                <w:color w:val="000000"/>
                <w:sz w:val="20"/>
                <w:szCs w:val="20"/>
                <w:rtl w:val="0"/>
              </w:rPr>
              <w:t xml:space="preserve">Demonstrate an ability to read fluently and understand a variety of literary, informational, and graphic texts.</w:t>
            </w: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1a1718"/>
                <w:sz w:val="20"/>
                <w:szCs w:val="20"/>
                <w:rtl w:val="0"/>
              </w:rPr>
              <w:t xml:space="preserve">EL3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7"/>
              </w:numPr>
              <w:spacing w:after="0" w:line="240" w:lineRule="auto"/>
              <w:ind w:left="495" w:hanging="360"/>
              <w:rPr>
                <w:color w:val="000000"/>
              </w:rPr>
            </w:pPr>
            <w:r w:rsidDel="00000000" w:rsidR="00000000" w:rsidRPr="00000000">
              <w:rPr>
                <w:rFonts w:ascii="Arial" w:cs="Arial" w:eastAsia="Arial" w:hAnsi="Arial"/>
                <w:color w:val="000000"/>
                <w:sz w:val="20"/>
                <w:szCs w:val="20"/>
                <w:rtl w:val="0"/>
              </w:rPr>
              <w:t xml:space="preserve">Demonstrate an ability to analyse the effects of language, structure, technique and style associated with a variety of literary, informational, and graphic texts.</w:t>
            </w: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1a1718"/>
                <w:sz w:val="20"/>
                <w:szCs w:val="20"/>
                <w:rtl w:val="0"/>
              </w:rPr>
              <w:t xml:space="preserve">EL4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1"/>
              </w:numPr>
              <w:spacing w:after="0" w:line="240" w:lineRule="auto"/>
              <w:ind w:left="495" w:hanging="360"/>
              <w:rPr>
                <w:color w:val="1a1718"/>
              </w:rPr>
            </w:pPr>
            <w:r w:rsidDel="00000000" w:rsidR="00000000" w:rsidRPr="00000000">
              <w:rPr>
                <w:rFonts w:ascii="Arial" w:cs="Arial" w:eastAsia="Arial" w:hAnsi="Arial"/>
                <w:color w:val="1a1718"/>
                <w:sz w:val="20"/>
                <w:szCs w:val="20"/>
                <w:rtl w:val="0"/>
              </w:rPr>
              <w:t xml:space="preserve">Write effectively for a variety of audiences and purposes, using appropriate conventions and applying organizational and editing skills.</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1a1718"/>
                <w:sz w:val="20"/>
                <w:szCs w:val="20"/>
                <w:rtl w:val="0"/>
              </w:rPr>
              <w:t xml:space="preserve">EL5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2"/>
              </w:numPr>
              <w:spacing w:after="0" w:line="240" w:lineRule="auto"/>
              <w:ind w:left="495" w:hanging="360"/>
              <w:rPr>
                <w:color w:val="1a1718"/>
              </w:rPr>
            </w:pPr>
            <w:r w:rsidDel="00000000" w:rsidR="00000000" w:rsidRPr="00000000">
              <w:rPr>
                <w:rFonts w:ascii="Arial" w:cs="Arial" w:eastAsia="Arial" w:hAnsi="Arial"/>
                <w:color w:val="1a1718"/>
                <w:sz w:val="20"/>
                <w:szCs w:val="20"/>
                <w:rtl w:val="0"/>
              </w:rPr>
              <w:t xml:space="preserve">Identify and understand conventions of different media forms and how they are used to create meaning.</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1a1718"/>
                <w:sz w:val="20"/>
                <w:szCs w:val="20"/>
                <w:rtl w:val="0"/>
              </w:rPr>
              <w:t xml:space="preserve">EL6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3"/>
              </w:numPr>
              <w:spacing w:after="0" w:line="240" w:lineRule="auto"/>
              <w:ind w:left="495" w:hanging="360"/>
              <w:rPr>
                <w:color w:val="1a1718"/>
              </w:rPr>
            </w:pPr>
            <w:r w:rsidDel="00000000" w:rsidR="00000000" w:rsidRPr="00000000">
              <w:rPr>
                <w:rFonts w:ascii="Arial" w:cs="Arial" w:eastAsia="Arial" w:hAnsi="Arial"/>
                <w:color w:val="1a1718"/>
                <w:sz w:val="20"/>
                <w:szCs w:val="20"/>
                <w:rtl w:val="0"/>
              </w:rPr>
              <w:t xml:space="preserve">Create different media texts for a variety of audiences and purposes using appropriate conventions and techniques.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Rule="auto"/>
              <w:contextualSpacing w:val="0"/>
            </w:pPr>
            <w:r w:rsidDel="00000000" w:rsidR="00000000" w:rsidRPr="00000000">
              <w:rPr>
                <w:rFonts w:ascii="Arial" w:cs="Arial" w:eastAsia="Arial" w:hAnsi="Arial"/>
                <w:b w:val="1"/>
                <w:color w:val="1a1718"/>
                <w:sz w:val="20"/>
                <w:szCs w:val="20"/>
                <w:rtl w:val="0"/>
              </w:rPr>
              <w:t xml:space="preserve">EL7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4"/>
              </w:numPr>
              <w:spacing w:after="0" w:lineRule="auto"/>
              <w:ind w:left="495" w:hanging="360"/>
              <w:rPr>
                <w:color w:val="000000"/>
              </w:rPr>
            </w:pPr>
            <w:r w:rsidDel="00000000" w:rsidR="00000000" w:rsidRPr="00000000">
              <w:rPr>
                <w:rFonts w:ascii="Arial" w:cs="Arial" w:eastAsia="Arial" w:hAnsi="Arial"/>
                <w:color w:val="000000"/>
                <w:sz w:val="20"/>
                <w:szCs w:val="20"/>
                <w:rtl w:val="0"/>
              </w:rPr>
              <w:t xml:space="preserve">Identify strengths, weaknesses, and strategies for improvement in reading, writing, media literacy and oral communication.</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000000"/>
          <w:sz w:val="24"/>
          <w:szCs w:val="24"/>
          <w:rtl w:val="0"/>
        </w:rPr>
        <w:t xml:space="preserve">ENG2DW (70%) </w:t>
      </w:r>
      <w:r w:rsidDel="00000000" w:rsidR="00000000" w:rsidRPr="00000000">
        <w:rPr>
          <w:rtl w:val="0"/>
        </w:rPr>
      </w:r>
    </w:p>
    <w:tbl>
      <w:tblPr>
        <w:tblStyle w:val="Table3"/>
        <w:bidi w:val="0"/>
        <w:tblW w:w="10185.0" w:type="dxa"/>
        <w:jc w:val="left"/>
        <w:tblInd w:w="-210.0" w:type="dxa"/>
        <w:tblLayout w:type="fixed"/>
        <w:tblLook w:val="0400"/>
      </w:tblPr>
      <w:tblGrid>
        <w:gridCol w:w="1995"/>
        <w:gridCol w:w="8190"/>
        <w:tblGridChange w:id="0">
          <w:tblGrid>
            <w:gridCol w:w="1995"/>
            <w:gridCol w:w="8190"/>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EL1 EL2  EL3 EL5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sz w:val="20"/>
                <w:szCs w:val="20"/>
                <w:rtl w:val="0"/>
              </w:rPr>
              <w:t xml:space="preserve">Oral Presentations with media component (Individual and Group)</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EL2  EL3  EL4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Formal Literary Essay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EL1 EL4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Oral Informal Essay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EL2  EL3  EL4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Comparative Essay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EL2  EL3  EL4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Critical Analysis and Understanding - written response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EL1  EL2  EL3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Critical Analysis and Understanding - daily oral interaction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Informal Metacognitive Reflection</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EL1  EL2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Group Dramatization </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EL5  EL6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Media Analysis and Product </w:t>
            </w:r>
            <w:r w:rsidDel="00000000" w:rsidR="00000000" w:rsidRPr="00000000">
              <w:rPr>
                <w:rtl w:val="0"/>
              </w:rPr>
            </w:r>
          </w:p>
        </w:tc>
      </w:tr>
    </w:tbl>
    <w:p w:rsidR="00000000" w:rsidDel="00000000" w:rsidP="00000000" w:rsidRDefault="00000000" w:rsidRPr="00000000">
      <w:pPr>
        <w:spacing w:after="24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color w:val="000000"/>
          <w:sz w:val="20"/>
          <w:szCs w:val="20"/>
          <w:rtl w:val="0"/>
        </w:rPr>
        <w:t xml:space="preserve"> ENG2DW Final Evaluation (30%)</w:t>
      </w:r>
      <w:r w:rsidDel="00000000" w:rsidR="00000000" w:rsidRPr="00000000">
        <w:rPr>
          <w:rtl w:val="0"/>
        </w:rPr>
      </w:r>
    </w:p>
    <w:tbl>
      <w:tblPr>
        <w:tblStyle w:val="Table4"/>
        <w:bidi w:val="0"/>
        <w:tblW w:w="10185.0" w:type="dxa"/>
        <w:jc w:val="left"/>
        <w:tblInd w:w="-210.0" w:type="dxa"/>
        <w:tblLayout w:type="fixed"/>
        <w:tblLook w:val="0400"/>
      </w:tblPr>
      <w:tblGrid>
        <w:gridCol w:w="2625"/>
        <w:gridCol w:w="6390"/>
        <w:gridCol w:w="1170"/>
        <w:tblGridChange w:id="0">
          <w:tblGrid>
            <w:gridCol w:w="2625"/>
            <w:gridCol w:w="6390"/>
            <w:gridCol w:w="1170"/>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EL2  EL3  EL4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Final Exam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15%</w:t>
            </w: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EL1  EL2  EL5 EL6 EL7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Culminating Activity</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-presentation</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-media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-reflection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color w:val="000000"/>
                <w:sz w:val="20"/>
                <w:szCs w:val="20"/>
                <w:rtl w:val="0"/>
              </w:rPr>
              <w:t xml:space="preserve">15%</w:t>
            </w: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Seventy percent (70%) of the final mark will come from term work and thirty percent (30%) will come from final evaluations.  Student work will be evaluated using a balance of the Ministry’s four achievement chart categories:  knowledge &amp; understanding, thinking &amp; inquiry, application and communication.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Please see school website for detailed School Assessment &amp; Evaluation Policy.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Course Specifics: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u w:val="single"/>
          <w:rtl w:val="0"/>
        </w:rPr>
        <w:t xml:space="preserve">Units of Study</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rtl w:val="0"/>
        </w:rPr>
        <w:t xml:space="preserve">Poetry – </w:t>
      </w:r>
      <w:r w:rsidDel="00000000" w:rsidR="00000000" w:rsidRPr="00000000">
        <w:rPr>
          <w:i w:val="1"/>
          <w:color w:val="231f20"/>
          <w:sz w:val="24"/>
          <w:szCs w:val="24"/>
          <w:rtl w:val="0"/>
        </w:rPr>
        <w:t xml:space="preserve">a variety of poets and styles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rtl w:val="0"/>
        </w:rPr>
        <w:t xml:space="preserve">Prose</w:t>
      </w:r>
      <w:r w:rsidDel="00000000" w:rsidR="00000000" w:rsidRPr="00000000">
        <w:rPr>
          <w:i w:val="1"/>
          <w:color w:val="231f20"/>
          <w:sz w:val="24"/>
          <w:szCs w:val="24"/>
          <w:rtl w:val="0"/>
        </w:rPr>
        <w:t xml:space="preserve"> – a variety of works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rtl w:val="0"/>
        </w:rPr>
        <w:t xml:space="preserve">Drama Study – </w:t>
      </w:r>
      <w:r w:rsidDel="00000000" w:rsidR="00000000" w:rsidRPr="00000000">
        <w:rPr>
          <w:i w:val="1"/>
          <w:color w:val="231f20"/>
          <w:sz w:val="24"/>
          <w:szCs w:val="24"/>
          <w:rtl w:val="0"/>
        </w:rPr>
        <w:t xml:space="preserve">Romeo and Juliet</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rtl w:val="0"/>
        </w:rPr>
        <w:t xml:space="preserve">Media Study – </w:t>
      </w:r>
      <w:r w:rsidDel="00000000" w:rsidR="00000000" w:rsidRPr="00000000">
        <w:rPr>
          <w:i w:val="1"/>
          <w:color w:val="231f20"/>
          <w:sz w:val="24"/>
          <w:szCs w:val="24"/>
          <w:rtl w:val="0"/>
        </w:rPr>
        <w:t xml:space="preserve">A variety of mediums and selections</w:t>
      </w:r>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gjdgxs" w:id="0"/>
      <w:bookmarkEnd w:id="0"/>
      <w:r w:rsidDel="00000000" w:rsidR="00000000" w:rsidRPr="00000000">
        <w:rPr>
          <w:color w:val="231f20"/>
          <w:sz w:val="24"/>
          <w:szCs w:val="24"/>
          <w:rtl w:val="0"/>
        </w:rPr>
        <w:t xml:space="preserve">Novel Study – </w:t>
      </w:r>
      <w:r w:rsidDel="00000000" w:rsidR="00000000" w:rsidRPr="00000000">
        <w:rPr>
          <w:i w:val="1"/>
          <w:color w:val="231f20"/>
          <w:sz w:val="24"/>
          <w:szCs w:val="24"/>
          <w:rtl w:val="0"/>
        </w:rPr>
        <w:t xml:space="preserve">Lord of the Flies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color w:val="231f20"/>
          <w:sz w:val="24"/>
          <w:szCs w:val="24"/>
          <w:rtl w:val="0"/>
        </w:rPr>
        <w:t xml:space="preserve">Culminating Activity – </w:t>
      </w:r>
      <w:r w:rsidDel="00000000" w:rsidR="00000000" w:rsidRPr="00000000">
        <w:rPr>
          <w:i w:val="1"/>
          <w:color w:val="231f20"/>
          <w:sz w:val="24"/>
          <w:szCs w:val="24"/>
          <w:rtl w:val="0"/>
        </w:rPr>
        <w:t xml:space="preserve">Literature Circle – various choices.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ffffff"/>
          <w:highlight w:val="black"/>
          <w:rtl w:val="0"/>
        </w:rPr>
        <w:t xml:space="preserve">Signatures</w:t>
      </w:r>
    </w:p>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rtl w:val="0"/>
        </w:rPr>
        <w:t xml:space="preserve">ENG 2DW</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rtl w:val="0"/>
        </w:rPr>
        <w:t xml:space="preserve">Please sign below indicating you have read and understood this course outline, including the requirements for successful completion of this course, and return this sheet to your teacher:</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Student Name: _________________  </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Student Signature: _________________ </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Guardian/ Parent Name: ________________ </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Guardian/ Parent Signature: ________________</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Please indicate best method of communication:</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Guardian/ Parent’s Phone #: __________________</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Guardian/ Parent’s email: ____________________</w:t>
      </w:r>
    </w:p>
    <w:p w:rsidR="00000000" w:rsidDel="00000000" w:rsidP="00000000" w:rsidRDefault="00000000" w:rsidRPr="00000000">
      <w:pPr>
        <w:contextualSpacing w:val="0"/>
      </w:pPr>
      <w:r w:rsidDel="00000000" w:rsidR="00000000" w:rsidRPr="00000000">
        <w:rPr>
          <w:rtl w:val="0"/>
        </w:rPr>
        <w:t xml:space="preserve">Comments: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sectPr>
      <w:headerReference r:id="rId5" w:type="default"/>
      <w:footerReference r:id="rId6" w:type="default"/>
      <w:pgSz w:h="15840" w:w="12240"/>
      <w:pgMar w:bottom="1440" w:top="1440" w:left="1134" w:right="11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Times New Roman"/>
  <w:font w:name="Cambria">
    <w:embedRegular r:id="rId1" w:subsetted="0"/>
    <w:embedBold r:id="rId2" w:subsetted="0"/>
    <w:embedItalic r:id="rId3" w:subsetted="0"/>
    <w:embedBoldItalic r:id="rId4" w:subsetted="0"/>
  </w:font>
  <w:font w:name="Calibri">
    <w:embedRegular r:id="rId5" w:subsetted="0"/>
    <w:embedBold r:id="rId6" w:subsetted="0"/>
    <w:embedItalic r:id="rId7" w:subsetted="0"/>
    <w:embedBoldItalic r:id="rId8" w:subsetted="0"/>
  </w:font>
  <w:font w:name="Tahoma">
    <w:embedRegular r:id="rId9" w:subsetted="0"/>
    <w:embedBold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Fonts w:ascii="Cambria" w:cs="Cambria" w:eastAsia="Cambria" w:hAnsi="Cambria"/>
        <w:b w:val="0"/>
        <w:sz w:val="22"/>
        <w:szCs w:val="22"/>
        <w:rtl w:val="0"/>
      </w:rPr>
      <w:t xml:space="preserve">ENG2DW 2015 Page </w:t>
    </w:r>
    <w:fldSimple w:instr="PAGE" w:fldLock="0" w:dirty="0">
      <w:r w:rsidDel="00000000" w:rsidR="00000000" w:rsidRPr="00000000">
        <w:rPr/>
      </w:r>
    </w:fldSimple>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Fonts w:ascii="Calibri" w:cs="Calibri" w:eastAsia="Calibri" w:hAnsi="Calibri"/>
        <w:b w:val="0"/>
        <w:sz w:val="22"/>
        <w:szCs w:val="22"/>
        <w:rtl w:val="0"/>
      </w:rPr>
      <w:t xml:space="preserve">                            </w:t>
    </w:r>
    <w:r w:rsidDel="00000000" w:rsidR="00000000" w:rsidRPr="00000000">
      <w:rPr>
        <w:rFonts w:ascii="Tahoma" w:cs="Tahoma" w:eastAsia="Tahoma" w:hAnsi="Tahoma"/>
        <w:b w:val="1"/>
        <w:sz w:val="32"/>
        <w:szCs w:val="32"/>
        <w:rtl w:val="0"/>
      </w:rPr>
      <w:t xml:space="preserve">Cameron Heights Collegiate Institute </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-466724</wp:posOffset>
          </wp:positionH>
          <wp:positionV relativeFrom="paragraph">
            <wp:posOffset>152400</wp:posOffset>
          </wp:positionV>
          <wp:extent cx="997527" cy="733646"/>
          <wp:effectExtent b="0" l="0" r="0" t="0"/>
          <wp:wrapNone/>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997527" cy="733646"/>
                  </a:xfrm>
                  <a:prstGeom prst="rect"/>
                  <a:ln/>
                </pic:spPr>
              </pic:pic>
            </a:graphicData>
          </a:graphic>
        </wp:anchor>
      </w:drawing>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Fonts w:ascii="Calibri" w:cs="Calibri" w:eastAsia="Calibri" w:hAnsi="Calibri"/>
        <w:b w:val="0"/>
        <w:sz w:val="22"/>
        <w:szCs w:val="22"/>
        <w:rtl w:val="0"/>
      </w:rPr>
      <w:t xml:space="preserve">                            </w:t>
    </w:r>
    <w:r w:rsidDel="00000000" w:rsidR="00000000" w:rsidRPr="00000000">
      <w:rPr>
        <w:rFonts w:ascii="Tahoma" w:cs="Tahoma" w:eastAsia="Tahoma" w:hAnsi="Tahoma"/>
        <w:b w:val="0"/>
        <w:sz w:val="20"/>
        <w:szCs w:val="20"/>
        <w:rtl w:val="0"/>
      </w:rPr>
      <w:t xml:space="preserve">301 Charles Street E., Kitchener, Ontario N2G 2P8 (519)-578-8330   </w:t>
    </w:r>
    <w:hyperlink r:id="rId2">
      <w:r w:rsidDel="00000000" w:rsidR="00000000" w:rsidRPr="00000000">
        <w:rPr>
          <w:rFonts w:ascii="Tahoma" w:cs="Tahoma" w:eastAsia="Tahoma" w:hAnsi="Tahoma"/>
          <w:b w:val="0"/>
          <w:color w:val="0000ff"/>
          <w:sz w:val="20"/>
          <w:szCs w:val="20"/>
          <w:u w:val="single"/>
          <w:rtl w:val="0"/>
        </w:rPr>
        <w:t xml:space="preserve">chc.wrdsb.ca</w:t>
      </w:r>
    </w:hyperlink>
    <w:hyperlink r:id="rId3">
      <w:r w:rsidDel="00000000" w:rsidR="00000000" w:rsidRPr="00000000">
        <w:rPr>
          <w:rtl w:val="0"/>
        </w:rPr>
      </w:r>
    </w:hyperlink>
  </w:p>
  <w:p w:rsidR="00000000" w:rsidDel="00000000" w:rsidP="00000000" w:rsidRDefault="00000000" w:rsidRPr="00000000">
    <w:pPr>
      <w:tabs>
        <w:tab w:val="center" w:pos="4680"/>
        <w:tab w:val="right" w:pos="9360"/>
      </w:tabs>
      <w:spacing w:after="0" w:before="0" w:line="240" w:lineRule="auto"/>
      <w:contextualSpacing w:val="0"/>
    </w:pPr>
    <w:hyperlink r:id="rId4">
      <w:r w:rsidDel="00000000" w:rsidR="00000000" w:rsidRPr="00000000">
        <w:rPr>
          <w:rtl w:val="0"/>
        </w:rPr>
      </w:r>
    </w:hyperlink>
  </w:p>
  <w:p w:rsidR="00000000" w:rsidDel="00000000" w:rsidP="00000000" w:rsidRDefault="00000000" w:rsidRPr="00000000">
    <w:pPr>
      <w:tabs>
        <w:tab w:val="center" w:pos="4680"/>
        <w:tab w:val="right" w:pos="9360"/>
      </w:tabs>
      <w:spacing w:after="0" w:before="0" w:line="240" w:lineRule="auto"/>
      <w:contextualSpacing w:val="0"/>
    </w:pPr>
    <w:hyperlink r:id="rId5">
      <w:r w:rsidDel="00000000" w:rsidR="00000000" w:rsidRPr="00000000">
        <w:rPr>
          <w:rtl w:val="0"/>
        </w:rPr>
      </w:r>
    </w:hyperlink>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2">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3">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4">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5">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6">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abstractNum w:abstractNumId="7">
    <w:lvl w:ilvl="0">
      <w:start w:val="1"/>
      <w:numFmt w:val="bullet"/>
      <w:lvlText w:val="●"/>
      <w:lvlJc w:val="left"/>
      <w:pPr>
        <w:ind w:left="720" w:firstLine="1080"/>
      </w:pPr>
      <w:rPr>
        <w:rFonts w:ascii="Arial" w:cs="Arial" w:eastAsia="Arial" w:hAnsi="Arial"/>
        <w:sz w:val="20"/>
        <w:szCs w:val="20"/>
      </w:rPr>
    </w:lvl>
    <w:lvl w:ilvl="1">
      <w:start w:val="1"/>
      <w:numFmt w:val="bullet"/>
      <w:lvlText w:val="o"/>
      <w:lvlJc w:val="left"/>
      <w:pPr>
        <w:ind w:left="1440" w:firstLine="2520"/>
      </w:pPr>
      <w:rPr>
        <w:rFonts w:ascii="Arial" w:cs="Arial" w:eastAsia="Arial" w:hAnsi="Arial"/>
        <w:sz w:val="20"/>
        <w:szCs w:val="20"/>
      </w:rPr>
    </w:lvl>
    <w:lvl w:ilvl="2">
      <w:start w:val="1"/>
      <w:numFmt w:val="bullet"/>
      <w:lvlText w:val="▪"/>
      <w:lvlJc w:val="left"/>
      <w:pPr>
        <w:ind w:left="2160" w:firstLine="3960"/>
      </w:pPr>
      <w:rPr>
        <w:rFonts w:ascii="Arial" w:cs="Arial" w:eastAsia="Arial" w:hAnsi="Arial"/>
        <w:sz w:val="20"/>
        <w:szCs w:val="20"/>
      </w:rPr>
    </w:lvl>
    <w:lvl w:ilvl="3">
      <w:start w:val="1"/>
      <w:numFmt w:val="bullet"/>
      <w:lvlText w:val="▪"/>
      <w:lvlJc w:val="left"/>
      <w:pPr>
        <w:ind w:left="2880" w:firstLine="5400"/>
      </w:pPr>
      <w:rPr>
        <w:rFonts w:ascii="Arial" w:cs="Arial" w:eastAsia="Arial" w:hAnsi="Arial"/>
        <w:sz w:val="20"/>
        <w:szCs w:val="20"/>
      </w:rPr>
    </w:lvl>
    <w:lvl w:ilvl="4">
      <w:start w:val="1"/>
      <w:numFmt w:val="bullet"/>
      <w:lvlText w:val="▪"/>
      <w:lvlJc w:val="left"/>
      <w:pPr>
        <w:ind w:left="3600" w:firstLine="6840"/>
      </w:pPr>
      <w:rPr>
        <w:rFonts w:ascii="Arial" w:cs="Arial" w:eastAsia="Arial" w:hAnsi="Arial"/>
        <w:sz w:val="20"/>
        <w:szCs w:val="20"/>
      </w:rPr>
    </w:lvl>
    <w:lvl w:ilvl="5">
      <w:start w:val="1"/>
      <w:numFmt w:val="bullet"/>
      <w:lvlText w:val="▪"/>
      <w:lvlJc w:val="left"/>
      <w:pPr>
        <w:ind w:left="4320" w:firstLine="8280"/>
      </w:pPr>
      <w:rPr>
        <w:rFonts w:ascii="Arial" w:cs="Arial" w:eastAsia="Arial" w:hAnsi="Arial"/>
        <w:sz w:val="20"/>
        <w:szCs w:val="20"/>
      </w:rPr>
    </w:lvl>
    <w:lvl w:ilvl="6">
      <w:start w:val="1"/>
      <w:numFmt w:val="bullet"/>
      <w:lvlText w:val="▪"/>
      <w:lvlJc w:val="left"/>
      <w:pPr>
        <w:ind w:left="5040" w:firstLine="9720"/>
      </w:pPr>
      <w:rPr>
        <w:rFonts w:ascii="Arial" w:cs="Arial" w:eastAsia="Arial" w:hAnsi="Arial"/>
        <w:sz w:val="20"/>
        <w:szCs w:val="20"/>
      </w:rPr>
    </w:lvl>
    <w:lvl w:ilvl="7">
      <w:start w:val="1"/>
      <w:numFmt w:val="bullet"/>
      <w:lvlText w:val="▪"/>
      <w:lvlJc w:val="left"/>
      <w:pPr>
        <w:ind w:left="5760" w:firstLine="11160"/>
      </w:pPr>
      <w:rPr>
        <w:rFonts w:ascii="Arial" w:cs="Arial" w:eastAsia="Arial" w:hAnsi="Arial"/>
        <w:sz w:val="20"/>
        <w:szCs w:val="20"/>
      </w:rPr>
    </w:lvl>
    <w:lvl w:ilvl="8">
      <w:start w:val="1"/>
      <w:numFmt w:val="bullet"/>
      <w:lvlText w:val="▪"/>
      <w:lvlJc w:val="left"/>
      <w:pPr>
        <w:ind w:left="6480" w:firstLine="12600"/>
      </w:pPr>
      <w:rPr>
        <w:rFonts w:ascii="Arial" w:cs="Arial" w:eastAsia="Arial" w:hAnsi="Arial"/>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120" w:before="480" w:line="276" w:lineRule="auto"/>
      <w:ind w:left="0" w:right="0" w:firstLine="0"/>
      <w:jc w:val="left"/>
    </w:pPr>
    <w:rPr>
      <w:rFonts w:ascii="Calibri" w:cs="Calibri" w:eastAsia="Calibri" w:hAnsi="Calibri"/>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1"/>
      <w:spacing w:after="80" w:before="360" w:line="276" w:lineRule="auto"/>
      <w:ind w:left="0" w:right="0" w:firstLine="0"/>
      <w:jc w:val="left"/>
    </w:pPr>
    <w:rPr>
      <w:rFonts w:ascii="Calibri" w:cs="Calibri" w:eastAsia="Calibri" w:hAnsi="Calibri"/>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1"/>
      <w:spacing w:after="80" w:before="280" w:line="276" w:lineRule="auto"/>
      <w:ind w:left="0" w:right="0" w:firstLine="0"/>
      <w:jc w:val="left"/>
    </w:pPr>
    <w:rPr>
      <w:rFonts w:ascii="Calibri" w:cs="Calibri" w:eastAsia="Calibri" w:hAnsi="Calibri"/>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1"/>
      <w:spacing w:after="40" w:before="240" w:line="276" w:lineRule="auto"/>
      <w:ind w:left="0" w:right="0" w:firstLine="0"/>
      <w:jc w:val="left"/>
    </w:pPr>
    <w:rPr>
      <w:rFonts w:ascii="Calibri" w:cs="Calibri" w:eastAsia="Calibri" w:hAnsi="Calibri"/>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1"/>
      <w:spacing w:after="40" w:before="220" w:line="276" w:lineRule="auto"/>
      <w:ind w:left="0" w:right="0" w:firstLine="0"/>
      <w:jc w:val="left"/>
    </w:pPr>
    <w:rPr>
      <w:rFonts w:ascii="Calibri" w:cs="Calibri" w:eastAsia="Calibri" w:hAnsi="Calibri"/>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1"/>
      <w:spacing w:after="40" w:before="200" w:line="276" w:lineRule="auto"/>
      <w:ind w:left="0" w:right="0" w:firstLine="0"/>
      <w:jc w:val="left"/>
    </w:pPr>
    <w:rPr>
      <w:rFonts w:ascii="Calibri" w:cs="Calibri" w:eastAsia="Calibri" w:hAnsi="Calibri"/>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1"/>
      <w:spacing w:after="120" w:before="480" w:line="276" w:lineRule="auto"/>
      <w:ind w:left="0" w:right="0" w:firstLine="0"/>
      <w:jc w:val="left"/>
    </w:pPr>
    <w:rPr>
      <w:rFonts w:ascii="Calibri" w:cs="Calibri" w:eastAsia="Calibri" w:hAnsi="Calibri"/>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1"/>
      <w:spacing w:after="80" w:before="360" w:line="276"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mbria-regular.ttf"/><Relationship Id="rId2" Type="http://schemas.openxmlformats.org/officeDocument/2006/relationships/font" Target="fonts/Cambria-bold.ttf"/><Relationship Id="rId3" Type="http://schemas.openxmlformats.org/officeDocument/2006/relationships/font" Target="fonts/Cambria-italic.ttf"/><Relationship Id="rId4" Type="http://schemas.openxmlformats.org/officeDocument/2006/relationships/font" Target="fonts/Cambria-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Calibri-regular.ttf"/><Relationship Id="rId6" Type="http://schemas.openxmlformats.org/officeDocument/2006/relationships/font" Target="fonts/Calibri-bold.ttf"/><Relationship Id="rId7" Type="http://schemas.openxmlformats.org/officeDocument/2006/relationships/font" Target="fonts/Calibri-italic.ttf"/><Relationship Id="rId8" Type="http://schemas.openxmlformats.org/officeDocument/2006/relationships/font" Target="fonts/Calibr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hyperlink" Target="http://www.chc.wrdsb.on.ca" TargetMode="External"/><Relationship Id="rId3" Type="http://schemas.openxmlformats.org/officeDocument/2006/relationships/hyperlink" Target="http://www.chc.wrdsb.on.ca" TargetMode="External"/><Relationship Id="rId4" Type="http://schemas.openxmlformats.org/officeDocument/2006/relationships/hyperlink" Target="http://www.chc.wrdsb.on.ca" TargetMode="External"/><Relationship Id="rId5" Type="http://schemas.openxmlformats.org/officeDocument/2006/relationships/hyperlink" Target="http://www.chc.wrdsb.on.ca" TargetMode="External"/></Relationships>
</file>