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Macbeth Essay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In preparation for the ISU essay, we will write a practice formal essay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From Macbeth, choose one of the topics to write about: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omic Sans MS" w:hAnsi="Comic Sans MS" w:eastAsia="Comic Sans MS" w:ascii="Comic Sans MS"/>
          <w:b w:val="0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Choose one of the themes presented in the novel.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omic Sans MS" w:hAnsi="Comic Sans MS" w:eastAsia="Comic Sans MS" w:ascii="Comic Sans MS"/>
          <w:b w:val="0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Choose a symbol and demonstrate the significance to the play in its entirety.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omic Sans MS" w:hAnsi="Comic Sans MS" w:eastAsia="Comic Sans MS" w:ascii="Comic Sans MS"/>
          <w:b w:val="0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Character development is crucial to any novel. Choose one character and demonstrate how the character develops over the play.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omic Sans MS" w:hAnsi="Comic Sans MS" w:eastAsia="Comic Sans MS" w:ascii="Comic Sans MS"/>
          <w:b w:val="0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Develop a thesis based on your own idea.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Your essay must be a formal, five-paragraph essay based on the thesis that you create. Your thesis must be supported by three specific examples (quotations) from the play and it must be provable, arguable, and worth-proving. These examples must be followed by a thorough explanation of how they support your thesis.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In addition to using the text of Macbeth (primary source), you will also be required to give TWO secondary sources to support your analysis. 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This is an opportunity to practice with </w:t>
      </w: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research integration and citation of secondary sources.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rtl w:val="0"/>
        </w:rPr>
        <w:t xml:space="preserve">Macbeth</w:t>
      </w:r>
      <w:r w:rsidRPr="00000000" w:rsidR="00000000" w:rsidDel="00000000">
        <w:rPr>
          <w:rFonts w:cs="Comic Sans MS" w:hAnsi="Comic Sans MS" w:eastAsia="Comic Sans MS" w:ascii="Comic Sans MS"/>
          <w:u w:val="single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Research Essay Outline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INTRODUCTION: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Hook/Interest Catcher: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Identification of Author and Text: </w:t>
      </w:r>
      <w:r w:rsidRPr="00000000" w:rsidR="00000000" w:rsidDel="00000000">
        <w:rPr>
          <w:rFonts w:cs="Comic Sans MS" w:hAnsi="Comic Sans MS" w:eastAsia="Comic Sans MS" w:ascii="Comic Sans MS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Points in Support of Thesis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 (Three required, each is explained in its own sentence)</w:t>
      </w: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-</w:t>
        <w:tab/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Fonts w:cs="Comic Sans MS" w:hAnsi="Comic Sans MS" w:eastAsia="Comic Sans MS" w:ascii="Comic Sans MS"/>
          <w:b w:val="1"/>
          <w:rtl w:val="0"/>
        </w:rPr>
        <w:t xml:space="preserve">Thesis Statement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:</w:t>
      </w:r>
      <w:r w:rsidRPr="00000000" w:rsidR="00000000" w:rsidDel="00000000">
        <w:rPr>
          <w:rFonts w:cs="Comic Sans MS" w:hAnsi="Comic Sans MS" w:eastAsia="Comic Sans MS" w:ascii="Comic Sans MS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Paragraph One: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Topic Sentence: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Point: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Primary Source Proof (1-2 quotations):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Explanation:</w:t>
        <w:tab/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Secondary Source Quotation (if required, one example):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Explanation: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Re-emphasize link to thesis: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Conclude/Transition: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Paragraph Two: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Topic Sentence: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Point: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Primary Source Proof (1-2 quotations):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Explanation:</w:t>
        <w:tab/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Secondary Source Quotation (if required, one example):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Explanation: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Re-emphasize link to thesis: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Conclude/Transition: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Paragraph Three: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Topic Sentence: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Point: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Primary Source Proof (1-2 quotations):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Explanation:</w:t>
        <w:tab/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Secondary Source Quotation (if required, one example):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Explanation: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Re-emphasize link to thesis: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Conclude/Transition: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Conclusion: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Re-statement of thesis:</w:t>
      </w:r>
      <w:r w:rsidRPr="00000000" w:rsidR="00000000" w:rsidDel="00000000">
        <w:rPr>
          <w:rFonts w:cs="Comic Sans MS" w:hAnsi="Comic Sans MS" w:eastAsia="Comic Sans MS" w:asci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Re-statement of points </w:t>
      </w: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(in new words!)</w:t>
      </w: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: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 xml:space="preserve">Leave the Reader Thinking: </w:t>
      </w: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*The rubric will be the same as the one provided for you</w:t>
      </w: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vertAlign w:val="baseline"/>
          <w:rtl w:val="0"/>
        </w:rPr>
        <w:t xml:space="preserve">for your ISU!!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